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Dexor</w:t>
      </w:r>
      <w:r>
        <w:t xml:space="preserve"> </w:t>
      </w:r>
      <w:r>
        <w:t xml:space="preserve">-</w:t>
      </w:r>
      <w:r>
        <w:t xml:space="preserve"> </w:t>
      </w:r>
      <w:r>
        <w:t xml:space="preserve">Meta</w:t>
      </w:r>
      <w:r>
        <w:t xml:space="preserve"> </w:t>
      </w:r>
      <w:r>
        <w:t xml:space="preserve">Build</w:t>
      </w:r>
      <w:r>
        <w:t xml:space="preserve"> </w:t>
      </w:r>
      <w:r>
        <w:t xml:space="preserve">Quotation</w:t>
      </w:r>
    </w:p>
    <w:p>
      <w:pPr>
        <w:pStyle w:val="FirstParagraph"/>
      </w:pPr>
      <w:r>
        <w:t xml:space="preserve">مرجع عرض السعر</w:t>
      </w:r>
    </w:p>
    <w:p>
      <w:pPr>
        <w:pStyle w:val="BodyText"/>
      </w:pPr>
      <w:r>
        <w:t xml:space="preserve">QT-2026-0803-002</w:t>
      </w:r>
    </w:p>
    <w:p>
      <w:pPr>
        <w:pStyle w:val="BodyText"/>
      </w:pPr>
      <w:r>
        <w:t xml:space="preserve">التاريخ: 12 أغسطس 2026</w:t>
      </w:r>
      <w:r>
        <w:br/>
      </w:r>
      <w:r>
        <w:t xml:space="preserve">صالح حتى: 20 أغسطس 2026</w:t>
      </w:r>
    </w:p>
    <w:p>
      <w:pPr>
        <w:pStyle w:val="BodyText"/>
      </w:pPr>
      <w:r>
        <w:t xml:space="preserve">شريك أودو المعتمد</w:t>
      </w:r>
    </w:p>
    <w:p>
      <w:pPr>
        <w:pStyle w:val="BodyText"/>
      </w:pPr>
      <w:r>
        <w:t xml:space="preserve">أخصائي تنفيذ معتمد</w:t>
      </w:r>
    </w:p>
    <w:p>
      <w:pPr>
        <w:pStyle w:val="Heading1"/>
      </w:pPr>
      <w:bookmarkStart w:id="20" w:name="dexor"/>
      <w:r>
        <w:t xml:space="preserve">DEXOR</w:t>
      </w:r>
      <w:bookmarkEnd w:id="20"/>
    </w:p>
    <w:p>
      <w:pPr>
        <w:pStyle w:val="FirstParagraph"/>
      </w:pPr>
      <w:r>
        <w:t xml:space="preserve">Systems with Souls</w:t>
      </w:r>
    </w:p>
    <w:p>
      <w:pPr>
        <w:pStyle w:val="Heading2"/>
      </w:pPr>
      <w:bookmarkStart w:id="21" w:name="عرض-سعر"/>
      <w:r>
        <w:t xml:space="preserve">عرض سعر</w:t>
      </w:r>
      <w:bookmarkEnd w:id="21"/>
    </w:p>
    <w:p>
      <w:pPr>
        <w:pStyle w:val="FirstParagraph"/>
      </w:pPr>
      <w:r>
        <w:t xml:space="preserve">حلول التحول الرقمي</w:t>
      </w:r>
    </w:p>
    <w:p>
      <w:pPr>
        <w:pStyle w:val="BodyText"/>
      </w:pPr>
      <w:r>
        <w:t xml:space="preserve">تنفيذ نظام Odoo ERP لأعمال المقاولات العامة — الكود الامريكي</w:t>
      </w:r>
    </w:p>
    <w:p>
      <w:pPr>
        <w:pStyle w:val="BodyText"/>
      </w:pPr>
      <w:r>
        <w:t xml:space="preserve">أُعدّ لصالح</w:t>
      </w:r>
    </w:p>
    <w:p>
      <w:pPr>
        <w:pStyle w:val="Heading3"/>
      </w:pPr>
      <w:bookmarkStart w:id="22" w:name="شركة-الكود-الامريكي"/>
      <w:r>
        <w:t xml:space="preserve">شركة الكود الامريكي</w:t>
      </w:r>
      <w:bookmarkEnd w:id="22"/>
    </w:p>
    <w:p>
      <w:pPr>
        <w:pStyle w:val="FirstParagraph"/>
      </w:pPr>
      <w:r>
        <w:t xml:space="preserve">دولة الكويت</w:t>
      </w:r>
    </w:p>
    <w:p>
      <w:pPr>
        <w:pStyle w:val="BodyText"/>
      </w:pPr>
      <w:r>
        <w:t xml:space="preserve">DEXOR - Systems with Souls</w:t>
      </w:r>
    </w:p>
    <w:p>
      <w:pPr>
        <w:pStyle w:val="BodyText"/>
      </w:pPr>
      <w:r>
        <w:t xml:space="preserve">البريد الإلكتروني:</w:t>
      </w:r>
      <w:r>
        <w:t xml:space="preserve"> </w:t>
      </w:r>
      <w:hyperlink r:id="rId23">
        <w:r>
          <w:rPr>
            <w:rStyle w:val="Hyperlink"/>
          </w:rPr>
          <w:t xml:space="preserve">info@dexor.ae</w:t>
        </w:r>
      </w:hyperlink>
      <w:r>
        <w:br/>
      </w:r>
      <w:r>
        <w:t xml:space="preserve">هاتف:</w:t>
      </w:r>
      <w:r>
        <w:t xml:space="preserve"> </w:t>
      </w:r>
      <w:hyperlink r:id="rId24">
        <w:r>
          <w:rPr>
            <w:rStyle w:val="Hyperlink"/>
          </w:rPr>
          <w:t xml:space="preserve">+20 15 501 42 885</w:t>
        </w:r>
      </w:hyperlink>
    </w:p>
    <w:p>
      <w:pPr>
        <w:pStyle w:val="BodyText"/>
      </w:pPr>
      <w:r>
        <w:t xml:space="preserve">شريك أودو المعتمد</w:t>
      </w:r>
    </w:p>
    <w:p>
      <w:pPr>
        <w:pStyle w:val="BodyText"/>
      </w:pPr>
      <w:r>
        <w:t xml:space="preserve">www.dexor.ae | الكويت</w:t>
      </w:r>
    </w:p>
    <w:p>
      <w:pPr>
        <w:pStyle w:val="Heading1"/>
        <w:bidi/>
      </w:pPr>
      <w:bookmarkStart w:id="25" w:name="dexor-1"/>
      <w:r>
        <w:rPr>
          <w:rtl/>
        </w:rPr>
        <w:t xml:space="preserve">DEXOR</w:t>
      </w:r>
      <w:bookmarkEnd w:id="25"/>
    </w:p>
    <w:p>
      <w:pPr>
        <w:bidi/>
      </w:pPr>
      <w:r>
        <w:rPr>
          <w:rtl/>
        </w:rPr>
        <w:t xml:space="preserve">Systems with Souls</w:t>
      </w:r>
    </w:p>
    <w:p>
      <w:pPr>
        <w:bidi/>
      </w:pPr>
      <w:r>
        <w:rPr>
          <w:rtl/>
        </w:rPr>
        <w:t xml:space="preserve">موديول إدارة علاقات العملاء والتسويق</w:t>
      </w:r>
    </w:p>
    <w:p>
      <w:pPr>
        <w:bidi/>
      </w:pPr>
      <w:r>
        <w:rPr>
          <w:rtl/>
        </w:rPr>
        <w:t xml:space="preserve">شركة الكود الامريكي — مقاولات عامة</w:t>
      </w:r>
    </w:p>
    <w:p>
      <w:pPr>
        <w:bidi/>
      </w:pPr>
      <w:r>
        <w:rPr>
          <w:rtl/>
        </w:rPr>
        <w:t xml:space="preserve">تطبيق الموديول ضمن منظومة Odoo 18</w:t>
      </w:r>
    </w:p>
    <w:p>
      <w:pPr>
        <w:pStyle w:val="Heading2"/>
        <w:bidi/>
      </w:pPr>
      <w:bookmarkStart w:id="26" w:name="نظرة-عامة-على-الموديول-ومصادر-الفرص"/>
      <w:r>
        <w:rPr>
          <w:rtl/>
        </w:rPr>
        <w:t xml:space="preserve">نظرة عامة على الموديول ومصادر الفرص</w:t>
      </w:r>
      <w:bookmarkEnd w:id="26"/>
    </w:p>
    <w:p>
      <w:pPr>
        <w:bidi/>
      </w:pPr>
      <w:r>
        <w:rPr>
          <w:rtl/>
        </w:rPr>
        <w:t xml:space="preserve">نظام إدارة علاقات العملاء (CRM) مُهيّأ لواقع مقاول عام في دولة الكويت — يتتبّع كل فرصة مشروع منذ الاستفسار الأول ومعاينة الموقع، مروراً بدراسة الكميات والتسعير، وصولاً إلى تقديم العرض والترسية وتوقيع العقد.</w:t>
      </w:r>
    </w:p>
    <w:p>
      <w:pPr>
        <w:bidi/>
      </w:pPr>
    </w:p>
    <w:p>
      <w:pPr>
        <w:pStyle w:val="Heading3"/>
        <w:bidi/>
      </w:pPr>
      <w:bookmarkStart w:id="27" w:name="نظرة-عامة-على-الموديول"/>
      <w:r>
        <w:rPr>
          <w:rtl/>
        </w:rPr>
        <w:t xml:space="preserve">نظرة عامة على الموديول</w:t>
      </w:r>
      <w:bookmarkEnd w:id="27"/>
    </w:p>
    <w:p>
      <w:pPr>
        <w:bidi/>
      </w:pPr>
      <w:r>
        <w:rPr>
          <w:rtl/>
        </w:rPr>
        <w:t xml:space="preserve">مقاولات عامة — مبانٍ وأعمال هندسية</w:t>
      </w:r>
    </w:p>
    <w:p>
      <w:pPr>
        <w:bidi/>
      </w:pPr>
      <w:r>
        <w:rPr>
          <w:rtl/>
        </w:rPr>
        <w:t xml:space="preserve">موديول مُعدّ خصيصاً لشركة الكود الامريكي، يجمع فرص المشاريع كافة في سجل واحد يبدأ من استفسار المكتب الاستشاري أو المالك، وينتهي بعقد موقّع يتحوّل مباشرة إلى مشروع تنفيذي.</w:t>
      </w:r>
    </w:p>
    <w:p>
      <w:pPr>
        <w:numPr>
          <w:ilvl w:val="0"/>
          <w:numId w:val="1001"/>
        </w:numPr>
        <w:pStyle w:val="Compact"/>
        <w:bidi/>
      </w:pPr>
      <w:r>
        <w:rPr>
          <w:rtl/>
        </w:rPr>
        <w:t xml:space="preserve">متابعة إعداد الدراسة والتسعير لكل مشروع على حدة</w:t>
      </w:r>
    </w:p>
    <w:p>
      <w:pPr>
        <w:numPr>
          <w:ilvl w:val="0"/>
          <w:numId w:val="1001"/>
        </w:numPr>
        <w:pStyle w:val="Compact"/>
        <w:bidi/>
      </w:pPr>
      <w:r>
        <w:rPr>
          <w:rtl/>
        </w:rPr>
        <w:t xml:space="preserve">تحديد نطاق العمل: هيكل خرساني، تشطيبات، واجهات</w:t>
      </w:r>
    </w:p>
    <w:p>
      <w:pPr>
        <w:numPr>
          <w:ilvl w:val="0"/>
          <w:numId w:val="1001"/>
        </w:numPr>
        <w:pStyle w:val="Compact"/>
        <w:bidi/>
      </w:pPr>
      <w:r>
        <w:rPr>
          <w:rtl/>
        </w:rPr>
        <w:t xml:space="preserve">ارتباط مباشر بموديولات المبيعات والمشاريع والمخازن</w:t>
      </w:r>
    </w:p>
    <w:p>
      <w:pPr>
        <w:numPr>
          <w:ilvl w:val="0"/>
          <w:numId w:val="1001"/>
        </w:numPr>
        <w:pStyle w:val="Compact"/>
        <w:bidi/>
      </w:pPr>
      <w:r>
        <w:rPr>
          <w:rtl/>
        </w:rPr>
        <w:t xml:space="preserve">متاح على الهاتف لمهندسي المواقع أثناء المعاينة</w:t>
      </w:r>
    </w:p>
    <w:p>
      <w:pPr>
        <w:bidi/>
      </w:pPr>
    </w:p>
    <w:p>
      <w:pPr>
        <w:pStyle w:val="Heading3"/>
        <w:bidi/>
      </w:pPr>
      <w:bookmarkStart w:id="28" w:name="مصادر-الفرص"/>
      <w:r>
        <w:rPr>
          <w:rtl/>
        </w:rPr>
        <w:t xml:space="preserve">مصادر الفرص</w:t>
      </w:r>
      <w:bookmarkEnd w:id="28"/>
    </w:p>
    <w:p>
      <w:pPr>
        <w:bidi/>
      </w:pPr>
      <w:r>
        <w:rPr>
          <w:rtl/>
        </w:rPr>
        <w:t xml:space="preserve">قنوات متعددة في سجل واحد</w:t>
      </w:r>
    </w:p>
    <w:p>
      <w:pPr>
        <w:bidi/>
      </w:pPr>
      <w:r>
        <w:rPr>
          <w:rtl/>
        </w:rPr>
        <w:t xml:space="preserve">تصل الفرص إلى الشركة من قنوات مختلفة، ويُسجَّل مصدر كل فرصة تلقائياً لقياس جدوى كل قناة ونسبة تحويلها إلى عقود مُرسّاة.</w:t>
      </w:r>
    </w:p>
    <w:p>
      <w:pPr>
        <w:numPr>
          <w:ilvl w:val="0"/>
          <w:numId w:val="1002"/>
        </w:numPr>
        <w:pStyle w:val="Compact"/>
        <w:bidi/>
      </w:pPr>
      <w:r>
        <w:rPr>
          <w:rtl/>
        </w:rPr>
        <w:t xml:space="preserve">المكاتب الاستشارية الهندسية والمصممون</w:t>
      </w:r>
    </w:p>
    <w:p>
      <w:pPr>
        <w:numPr>
          <w:ilvl w:val="0"/>
          <w:numId w:val="1002"/>
        </w:numPr>
        <w:pStyle w:val="Compact"/>
        <w:bidi/>
      </w:pPr>
      <w:r>
        <w:rPr>
          <w:rtl/>
        </w:rPr>
        <w:t xml:space="preserve">المطوّرون العقاريون وملّاك المشاريع</w:t>
      </w:r>
    </w:p>
    <w:p>
      <w:pPr>
        <w:numPr>
          <w:ilvl w:val="0"/>
          <w:numId w:val="1002"/>
        </w:numPr>
        <w:pStyle w:val="Compact"/>
        <w:bidi/>
      </w:pPr>
      <w:r>
        <w:rPr>
          <w:rtl/>
        </w:rPr>
        <w:t xml:space="preserve">المناقصات الحكومية والخاصة</w:t>
      </w:r>
    </w:p>
    <w:p>
      <w:pPr>
        <w:numPr>
          <w:ilvl w:val="0"/>
          <w:numId w:val="1002"/>
        </w:numPr>
        <w:pStyle w:val="Compact"/>
        <w:bidi/>
      </w:pPr>
      <w:r>
        <w:rPr>
          <w:rtl/>
        </w:rPr>
        <w:t xml:space="preserve">المقاول الرئيسي — أعمال الباطن</w:t>
      </w:r>
    </w:p>
    <w:p>
      <w:pPr>
        <w:numPr>
          <w:ilvl w:val="0"/>
          <w:numId w:val="1002"/>
        </w:numPr>
        <w:pStyle w:val="Compact"/>
        <w:bidi/>
      </w:pPr>
      <w:r>
        <w:rPr>
          <w:rtl/>
        </w:rPr>
        <w:t xml:space="preserve">إحالات العملاء السابقين واستفسارات الهاتف والواتساب</w:t>
      </w:r>
    </w:p>
    <w:p>
      <w:pPr>
        <w:bidi/>
      </w:pPr>
    </w:p>
    <w:p>
      <w:pPr>
        <w:pStyle w:val="Heading3"/>
        <w:bidi/>
      </w:pPr>
      <w:bookmarkStart w:id="29" w:name="تصنيف-الفرص-حسب-نوع-العمل"/>
      <w:r>
        <w:rPr>
          <w:rtl/>
        </w:rPr>
        <w:t xml:space="preserve">تصنيف الفرص حسب نوع العمل</w:t>
      </w:r>
      <w:bookmarkEnd w:id="29"/>
    </w:p>
    <w:p>
      <w:pPr>
        <w:bidi/>
      </w:pPr>
      <w:r>
        <w:rPr>
          <w:rtl/>
        </w:rPr>
        <w:t xml:space="preserve">نطاق تنفيذي واضح من أول يوم</w:t>
      </w:r>
    </w:p>
    <w:p>
      <w:pPr>
        <w:bidi/>
      </w:pPr>
      <w:r>
        <w:rPr>
          <w:rtl/>
        </w:rPr>
        <w:t xml:space="preserve">يُصنَّف كل استفسار حسب طبيعة العمل المطلوب، فتُوجَّه الفرصة إلى المهندس المختص، ويُقاس أداء كل نشاط من أنشطة الشركة على حدة.</w:t>
      </w:r>
    </w:p>
    <w:p>
      <w:pPr>
        <w:numPr>
          <w:ilvl w:val="0"/>
          <w:numId w:val="1003"/>
        </w:numPr>
        <w:pStyle w:val="Compact"/>
        <w:bidi/>
      </w:pPr>
      <w:r>
        <w:rPr>
          <w:rtl/>
        </w:rPr>
        <w:t xml:space="preserve">هيكل خرساني — حفر وأساسات وصبّ وهيكل</w:t>
      </w:r>
    </w:p>
    <w:p>
      <w:pPr>
        <w:numPr>
          <w:ilvl w:val="0"/>
          <w:numId w:val="1003"/>
        </w:numPr>
        <w:pStyle w:val="Compact"/>
        <w:bidi/>
      </w:pPr>
      <w:r>
        <w:rPr>
          <w:rtl/>
        </w:rPr>
        <w:t xml:space="preserve">تشطيبات داخلية — لياسة ودهانات وأرضيات وجبس</w:t>
      </w:r>
    </w:p>
    <w:p>
      <w:pPr>
        <w:numPr>
          <w:ilvl w:val="0"/>
          <w:numId w:val="1003"/>
        </w:numPr>
        <w:pStyle w:val="Compact"/>
        <w:bidi/>
      </w:pPr>
      <w:r>
        <w:rPr>
          <w:rtl/>
        </w:rPr>
        <w:t xml:space="preserve">واجهات — كلادينج وزجاج وحجر</w:t>
      </w:r>
    </w:p>
    <w:p>
      <w:pPr>
        <w:numPr>
          <w:ilvl w:val="0"/>
          <w:numId w:val="1003"/>
        </w:numPr>
        <w:pStyle w:val="Compact"/>
        <w:bidi/>
      </w:pPr>
      <w:r>
        <w:rPr>
          <w:rtl/>
        </w:rPr>
        <w:t xml:space="preserve">أعمال متكاملة مفتاح باليد</w:t>
      </w:r>
    </w:p>
    <w:p>
      <w:pPr>
        <w:numPr>
          <w:ilvl w:val="0"/>
          <w:numId w:val="1003"/>
        </w:numPr>
        <w:pStyle w:val="Compact"/>
        <w:bidi/>
      </w:pPr>
      <w:r>
        <w:rPr>
          <w:rtl/>
        </w:rPr>
        <w:t xml:space="preserve">أعمال إضافية لمشروع قائم — أوامر تغييرية</w:t>
      </w:r>
    </w:p>
    <w:p>
      <w:pPr>
        <w:bidi/>
      </w:pPr>
    </w:p>
    <w:p>
      <w:pPr>
        <w:pStyle w:val="Heading3"/>
        <w:bidi/>
      </w:pPr>
      <w:bookmarkStart w:id="30" w:name="أطراف-المشروع-وجهات-الاتصال"/>
      <w:r>
        <w:rPr>
          <w:rtl/>
        </w:rPr>
        <w:t xml:space="preserve">أطراف المشروع وجهات الاتصال</w:t>
      </w:r>
      <w:bookmarkEnd w:id="30"/>
    </w:p>
    <w:p>
      <w:pPr>
        <w:bidi/>
      </w:pPr>
      <w:r>
        <w:rPr>
          <w:rtl/>
        </w:rPr>
        <w:t xml:space="preserve">سجل موحّد لكل صاحب قرار</w:t>
      </w:r>
    </w:p>
    <w:p>
      <w:pPr>
        <w:bidi/>
      </w:pPr>
      <w:r>
        <w:rPr>
          <w:rtl/>
        </w:rPr>
        <w:t xml:space="preserve">لكل فرصة أكثر من طرف يشارك في القرار، ويحفظ النظام بيانات الجميع مع سجل زمني كامل للمراسلات والمكالمات وزيارات الموقع.</w:t>
      </w:r>
    </w:p>
    <w:p>
      <w:pPr>
        <w:numPr>
          <w:ilvl w:val="0"/>
          <w:numId w:val="1004"/>
        </w:numPr>
        <w:pStyle w:val="Compact"/>
        <w:bidi/>
      </w:pPr>
      <w:r>
        <w:rPr>
          <w:rtl/>
        </w:rPr>
        <w:t xml:space="preserve">المكتب الاستشاري ومهندس الإشراف</w:t>
      </w:r>
    </w:p>
    <w:p>
      <w:pPr>
        <w:numPr>
          <w:ilvl w:val="0"/>
          <w:numId w:val="1004"/>
        </w:numPr>
        <w:pStyle w:val="Compact"/>
        <w:bidi/>
      </w:pPr>
      <w:r>
        <w:rPr>
          <w:rtl/>
        </w:rPr>
        <w:t xml:space="preserve">المالك أو المطوّر ومدير المشروع</w:t>
      </w:r>
    </w:p>
    <w:p>
      <w:pPr>
        <w:numPr>
          <w:ilvl w:val="0"/>
          <w:numId w:val="1004"/>
        </w:numPr>
        <w:pStyle w:val="Compact"/>
        <w:bidi/>
      </w:pPr>
      <w:r>
        <w:rPr>
          <w:rtl/>
        </w:rPr>
        <w:t xml:space="preserve">المقاول الرئيسي ومقاولو الباطن</w:t>
      </w:r>
    </w:p>
    <w:p>
      <w:pPr>
        <w:numPr>
          <w:ilvl w:val="0"/>
          <w:numId w:val="1004"/>
        </w:numPr>
        <w:pStyle w:val="Compact"/>
        <w:bidi/>
      </w:pPr>
      <w:r>
        <w:rPr>
          <w:rtl/>
        </w:rPr>
        <w:t xml:space="preserve">سجل زمني لكل مكالمة وزيارة ومراسلة</w:t>
      </w:r>
    </w:p>
    <w:p>
      <w:pPr>
        <w:numPr>
          <w:ilvl w:val="0"/>
          <w:numId w:val="1004"/>
        </w:numPr>
        <w:pStyle w:val="Compact"/>
        <w:bidi/>
      </w:pPr>
      <w:r>
        <w:rPr>
          <w:rtl/>
        </w:rPr>
        <w:t xml:space="preserve">صلاحيات اطّلاع مضبوطة حسب الدور الوظيفي</w:t>
      </w:r>
    </w:p>
    <w:p>
      <w:pPr>
        <w:bidi/>
      </w:pPr>
    </w:p>
    <w:p>
      <w:pPr>
        <w:pStyle w:val="Heading3"/>
        <w:bidi/>
      </w:pPr>
      <w:bookmarkStart w:id="31" w:name="Xaa8b5f5ef87268a392b776abd279dbfa3aac029"/>
      <w:r>
        <w:rPr>
          <w:rtl/>
        </w:rPr>
        <w:t xml:space="preserve">دورة حياة الفرصة — من الاستفسار إلى توقيع العقد</w:t>
      </w:r>
      <w:bookmarkEnd w:id="31"/>
    </w:p>
    <w:p>
      <w:pPr>
        <w:bidi/>
      </w:pPr>
      <w:r>
        <w:rPr>
          <w:rtl/>
        </w:rPr>
        <w:t xml:space="preserve">ثماني مراحل مضبوطة تحوّل استفسار المقاولات إلى مشروع تنفيذي قائم</w:t>
      </w:r>
    </w:p>
    <w:p>
      <w:pPr>
        <w:bidi/>
      </w:pPr>
    </w:p>
    <w:p>
      <w:pPr>
        <w:bidi/>
      </w:pPr>
      <w:r>
        <w:rPr>
          <w:rtl/>
        </w:rPr>
        <w:t xml:space="preserve">1 · استفسار</w:t>
      </w:r>
    </w:p>
    <w:p>
      <w:pPr>
        <w:bidi/>
      </w:pPr>
      <w:r>
        <w:rPr>
          <w:rtl/>
        </w:rPr>
        <w:t xml:space="preserve">هاتف أو واتساب</w:t>
      </w:r>
    </w:p>
    <w:p>
      <w:pPr>
        <w:bidi/>
      </w:pPr>
    </w:p>
    <w:p>
      <w:pPr>
        <w:bidi/>
      </w:pPr>
    </w:p>
    <w:p>
      <w:pPr>
        <w:bidi/>
      </w:pPr>
      <w:r>
        <w:rPr>
          <w:rtl/>
        </w:rPr>
        <w:t xml:space="preserve">2 · معاينة</w:t>
      </w:r>
    </w:p>
    <w:p>
      <w:pPr>
        <w:bidi/>
      </w:pPr>
      <w:r>
        <w:rPr>
          <w:rtl/>
        </w:rPr>
        <w:t xml:space="preserve">زيارة مهندس</w:t>
      </w:r>
    </w:p>
    <w:p>
      <w:pPr>
        <w:bidi/>
      </w:pPr>
    </w:p>
    <w:p>
      <w:pPr>
        <w:bidi/>
      </w:pPr>
    </w:p>
    <w:p>
      <w:pPr>
        <w:bidi/>
      </w:pPr>
      <w:r>
        <w:rPr>
          <w:rtl/>
        </w:rPr>
        <w:t xml:space="preserve">3 · المخططات</w:t>
      </w:r>
    </w:p>
    <w:p>
      <w:pPr>
        <w:bidi/>
      </w:pPr>
      <w:r>
        <w:rPr>
          <w:rtl/>
        </w:rPr>
        <w:t xml:space="preserve">جدول الكميات</w:t>
      </w:r>
    </w:p>
    <w:p>
      <w:pPr>
        <w:bidi/>
      </w:pPr>
    </w:p>
    <w:p>
      <w:pPr>
        <w:bidi/>
      </w:pPr>
    </w:p>
    <w:p>
      <w:pPr>
        <w:bidi/>
      </w:pPr>
      <w:r>
        <w:rPr>
          <w:rtl/>
        </w:rPr>
        <w:t xml:space="preserve">4 · التسعير</w:t>
      </w:r>
    </w:p>
    <w:p>
      <w:pPr>
        <w:bidi/>
      </w:pPr>
      <w:r>
        <w:rPr>
          <w:rtl/>
        </w:rPr>
        <w:t xml:space="preserve">دراسة التكلفة</w:t>
      </w:r>
    </w:p>
    <w:p>
      <w:pPr>
        <w:bidi/>
      </w:pPr>
    </w:p>
    <w:p>
      <w:pPr>
        <w:bidi/>
      </w:pPr>
    </w:p>
    <w:p>
      <w:pPr>
        <w:bidi/>
      </w:pPr>
      <w:r>
        <w:rPr>
          <w:rtl/>
        </w:rPr>
        <w:t xml:space="preserve">5 · العرض</w:t>
      </w:r>
    </w:p>
    <w:p>
      <w:pPr>
        <w:bidi/>
      </w:pPr>
      <w:r>
        <w:rPr>
          <w:rtl/>
        </w:rPr>
        <w:t xml:space="preserve">تقديم معتمد</w:t>
      </w:r>
    </w:p>
    <w:p>
      <w:pPr>
        <w:bidi/>
      </w:pPr>
    </w:p>
    <w:p>
      <w:pPr>
        <w:bidi/>
      </w:pPr>
    </w:p>
    <w:p>
      <w:pPr>
        <w:bidi/>
      </w:pPr>
      <w:r>
        <w:rPr>
          <w:rtl/>
        </w:rPr>
        <w:t xml:space="preserve">6 · التفاوض</w:t>
      </w:r>
    </w:p>
    <w:p>
      <w:pPr>
        <w:bidi/>
      </w:pPr>
      <w:r>
        <w:rPr>
          <w:rtl/>
        </w:rPr>
        <w:t xml:space="preserve">مراجعة البنود</w:t>
      </w:r>
    </w:p>
    <w:p>
      <w:pPr>
        <w:bidi/>
      </w:pPr>
    </w:p>
    <w:p>
      <w:pPr>
        <w:bidi/>
      </w:pPr>
    </w:p>
    <w:p>
      <w:pPr>
        <w:bidi/>
      </w:pPr>
      <w:r>
        <w:rPr>
          <w:rtl/>
        </w:rPr>
        <w:t xml:space="preserve">7 · الترسية</w:t>
      </w:r>
    </w:p>
    <w:p>
      <w:pPr>
        <w:bidi/>
      </w:pPr>
      <w:r>
        <w:rPr>
          <w:rtl/>
        </w:rPr>
        <w:t xml:space="preserve">توقيع العقد</w:t>
      </w:r>
    </w:p>
    <w:p>
      <w:pPr>
        <w:bidi/>
      </w:pPr>
    </w:p>
    <w:p>
      <w:pPr>
        <w:bidi/>
      </w:pPr>
    </w:p>
    <w:p>
      <w:pPr>
        <w:bidi/>
      </w:pPr>
      <w:r>
        <w:rPr>
          <w:rtl/>
        </w:rPr>
        <w:t xml:space="preserve">8 · التنفيذ</w:t>
      </w:r>
    </w:p>
    <w:p>
      <w:pPr>
        <w:bidi/>
      </w:pPr>
      <w:r>
        <w:rPr>
          <w:rtl/>
        </w:rPr>
        <w:t xml:space="preserve">مشروع قائم</w:t>
      </w:r>
    </w:p>
    <w:p>
      <w:pPr>
        <w:bidi/>
      </w:pPr>
    </w:p>
    <w:p>
      <w:pPr>
        <w:bidi/>
      </w:pPr>
      <w:r>
        <w:rPr>
          <w:rtl/>
        </w:rPr>
        <w:t xml:space="preserve">ملاحظة التنفيذ</w:t>
      </w:r>
    </w:p>
    <w:p>
      <w:pPr>
        <w:bidi/>
      </w:pPr>
      <w:r>
        <w:rPr>
          <w:rtl/>
        </w:rPr>
        <w:t xml:space="preserve">تُضبط حقول الفرصة على واقع أعمال شركة الكود الامريكي: المحافظة والمنطقة وقطعة الأرض، ونوع العمل، ومساحة البناء، والمكتب الاستشاري، والقيمة التقديرية بعملة KWD، وآخر موعد لتقديم العرض — ضمن مدة تنفيذ 8 إلى 10 أسابيع لعدد 15 مستخدماً.</w:t>
      </w:r>
    </w:p>
    <w:p>
      <w:pPr>
        <w:bidi/>
      </w:pPr>
      <w:r>
        <w:rPr>
          <w:rtl/>
        </w:rPr>
        <w:t xml:space="preserve">DEXOR</w:t>
      </w:r>
    </w:p>
    <w:p>
      <w:pPr>
        <w:bidi/>
      </w:pPr>
      <w:r>
        <w:rPr>
          <w:rtl/>
        </w:rPr>
        <w:t xml:space="preserve">صفحة 1 من 5</w:t>
      </w:r>
    </w:p>
    <w:p>
      <w:pPr>
        <w:pStyle w:val="Heading1"/>
        <w:bidi/>
      </w:pPr>
      <w:bookmarkStart w:id="32" w:name="dexor-2"/>
      <w:r>
        <w:rPr>
          <w:rtl/>
        </w:rPr>
        <w:t xml:space="preserve">DEXOR</w:t>
      </w:r>
      <w:bookmarkEnd w:id="32"/>
    </w:p>
    <w:p>
      <w:pPr>
        <w:bidi/>
      </w:pPr>
      <w:r>
        <w:rPr>
          <w:rtl/>
        </w:rPr>
        <w:t xml:space="preserve">Systems with Souls</w:t>
      </w:r>
    </w:p>
    <w:p>
      <w:pPr>
        <w:bidi/>
      </w:pPr>
      <w:r>
        <w:rPr>
          <w:rtl/>
        </w:rPr>
        <w:t xml:space="preserve">موديول إدارة علاقات العملاء والتسويق</w:t>
      </w:r>
    </w:p>
    <w:p>
      <w:pPr>
        <w:bidi/>
      </w:pPr>
      <w:r>
        <w:rPr>
          <w:rtl/>
        </w:rPr>
        <w:t xml:space="preserve">شركة الكود الامريكي — مقاولات عامة</w:t>
      </w:r>
    </w:p>
    <w:p>
      <w:pPr>
        <w:pStyle w:val="Heading2"/>
        <w:bidi/>
      </w:pPr>
      <w:bookmarkStart w:id="33" w:name="خط-سير-الفرص-ودورة-العمل"/>
      <w:r>
        <w:rPr>
          <w:rtl/>
        </w:rPr>
        <w:t xml:space="preserve">خط سير الفرص ودورة العمل</w:t>
      </w:r>
      <w:bookmarkEnd w:id="33"/>
    </w:p>
    <w:p>
      <w:pPr>
        <w:bidi/>
      </w:pPr>
      <w:r>
        <w:rPr>
          <w:rtl/>
        </w:rPr>
        <w:t xml:space="preserve">خط سير مرئي مبني على دورة عمل المقاولات في الكويت — من الاستفسار حتى الترسية، مع إلزام بتسجيل أسباب الكسب والخسارة لتصحيح التسعير في المناقصات القادمة.</w:t>
      </w:r>
    </w:p>
    <w:p>
      <w:pPr>
        <w:bidi/>
      </w:pPr>
    </w:p>
    <w:p>
      <w:pPr>
        <w:pStyle w:val="Heading4"/>
        <w:bidi/>
      </w:pPr>
      <w:bookmarkStart w:id="34" w:name="استفسار-جديد"/>
      <w:r>
        <w:rPr>
          <w:rtl/>
        </w:rPr>
        <w:t xml:space="preserve">استفسار جديد</w:t>
      </w:r>
      <w:bookmarkEnd w:id="34"/>
    </w:p>
    <w:p>
      <w:pPr>
        <w:bidi/>
      </w:pPr>
      <w:r>
        <w:rPr>
          <w:rtl/>
        </w:rPr>
        <w:t xml:space="preserve">10%</w:t>
      </w:r>
    </w:p>
    <w:p>
      <w:pPr>
        <w:bidi/>
      </w:pPr>
    </w:p>
    <w:p>
      <w:pPr>
        <w:pStyle w:val="Heading4"/>
        <w:bidi/>
      </w:pPr>
      <w:bookmarkStart w:id="35" w:name="معاينة-الموقع"/>
      <w:r>
        <w:rPr>
          <w:rtl/>
        </w:rPr>
        <w:t xml:space="preserve">معاينة الموقع</w:t>
      </w:r>
      <w:bookmarkEnd w:id="35"/>
    </w:p>
    <w:p>
      <w:pPr>
        <w:bidi/>
      </w:pPr>
      <w:r>
        <w:rPr>
          <w:rtl/>
        </w:rPr>
        <w:t xml:space="preserve">25%</w:t>
      </w:r>
    </w:p>
    <w:p>
      <w:pPr>
        <w:bidi/>
      </w:pPr>
    </w:p>
    <w:p>
      <w:pPr>
        <w:pStyle w:val="Heading4"/>
        <w:bidi/>
      </w:pPr>
      <w:bookmarkStart w:id="36" w:name="المخططات-والكميات"/>
      <w:r>
        <w:rPr>
          <w:rtl/>
        </w:rPr>
        <w:t xml:space="preserve">المخططات والكميات</w:t>
      </w:r>
      <w:bookmarkEnd w:id="36"/>
    </w:p>
    <w:p>
      <w:pPr>
        <w:bidi/>
      </w:pPr>
      <w:r>
        <w:rPr>
          <w:rtl/>
        </w:rPr>
        <w:t xml:space="preserve">40%</w:t>
      </w:r>
    </w:p>
    <w:p>
      <w:pPr>
        <w:bidi/>
      </w:pPr>
    </w:p>
    <w:p>
      <w:pPr>
        <w:pStyle w:val="Heading4"/>
        <w:bidi/>
      </w:pPr>
      <w:bookmarkStart w:id="37" w:name="دراسة-وتسعير"/>
      <w:r>
        <w:rPr>
          <w:rtl/>
        </w:rPr>
        <w:t xml:space="preserve">دراسة وتسعير</w:t>
      </w:r>
      <w:bookmarkEnd w:id="37"/>
    </w:p>
    <w:p>
      <w:pPr>
        <w:bidi/>
      </w:pPr>
      <w:r>
        <w:rPr>
          <w:rtl/>
        </w:rPr>
        <w:t xml:space="preserve">55%</w:t>
      </w:r>
    </w:p>
    <w:p>
      <w:pPr>
        <w:bidi/>
      </w:pPr>
    </w:p>
    <w:p>
      <w:pPr>
        <w:pStyle w:val="Heading4"/>
        <w:bidi/>
      </w:pPr>
      <w:bookmarkStart w:id="38" w:name="تقديم-العرض"/>
      <w:r>
        <w:rPr>
          <w:rtl/>
        </w:rPr>
        <w:t xml:space="preserve">تقديم العرض</w:t>
      </w:r>
      <w:bookmarkEnd w:id="38"/>
    </w:p>
    <w:p>
      <w:pPr>
        <w:bidi/>
      </w:pPr>
      <w:r>
        <w:rPr>
          <w:rtl/>
        </w:rPr>
        <w:t xml:space="preserve">70%</w:t>
      </w:r>
    </w:p>
    <w:p>
      <w:pPr>
        <w:bidi/>
      </w:pPr>
    </w:p>
    <w:p>
      <w:pPr>
        <w:pStyle w:val="Heading4"/>
        <w:bidi/>
      </w:pPr>
      <w:bookmarkStart w:id="39" w:name="التفاوض-والمراجعة"/>
      <w:r>
        <w:rPr>
          <w:rtl/>
        </w:rPr>
        <w:t xml:space="preserve">التفاوض والمراجعة</w:t>
      </w:r>
      <w:bookmarkEnd w:id="39"/>
    </w:p>
    <w:p>
      <w:pPr>
        <w:bidi/>
      </w:pPr>
      <w:r>
        <w:rPr>
          <w:rtl/>
        </w:rPr>
        <w:t xml:space="preserve">85%</w:t>
      </w:r>
    </w:p>
    <w:p>
      <w:pPr>
        <w:bidi/>
      </w:pPr>
    </w:p>
    <w:p>
      <w:pPr>
        <w:pStyle w:val="Heading4"/>
        <w:bidi/>
      </w:pPr>
      <w:bookmarkStart w:id="40" w:name="ترسية-وتوقيع"/>
      <w:r>
        <w:rPr>
          <w:rtl/>
        </w:rPr>
        <w:t xml:space="preserve">ترسية وتوقيع</w:t>
      </w:r>
      <w:bookmarkEnd w:id="40"/>
    </w:p>
    <w:p>
      <w:pPr>
        <w:bidi/>
      </w:pPr>
      <w:r>
        <w:rPr>
          <w:rtl/>
        </w:rPr>
        <w:t xml:space="preserve">100%</w:t>
      </w:r>
    </w:p>
    <w:p>
      <w:pPr>
        <w:bidi/>
      </w:pPr>
    </w:p>
    <w:p>
      <w:pPr>
        <w:pStyle w:val="Heading4"/>
        <w:bidi/>
      </w:pPr>
      <w:bookmarkStart w:id="41" w:name="لم-ترس"/>
      <w:r>
        <w:rPr>
          <w:rtl/>
        </w:rPr>
        <w:t xml:space="preserve">لم تُرسَ</w:t>
      </w:r>
      <w:bookmarkEnd w:id="41"/>
    </w:p>
    <w:p>
      <w:pPr>
        <w:bidi/>
      </w:pPr>
      <w:r>
        <w:rPr>
          <w:rtl/>
        </w:rPr>
        <w:t xml:space="preserve">0%</w:t>
      </w:r>
    </w:p>
    <w:p>
      <w:pPr>
        <w:bidi/>
      </w:pPr>
    </w:p>
    <w:p>
      <w:pPr>
        <w:pStyle w:val="Heading3"/>
        <w:bidi/>
      </w:pPr>
      <w:bookmarkStart w:id="42" w:name="حقول-الفرصة-المخصصة"/>
      <w:r>
        <w:rPr>
          <w:rtl/>
        </w:rPr>
        <w:t xml:space="preserve">حقول الفرصة المخصصة</w:t>
      </w:r>
      <w:bookmarkEnd w:id="42"/>
    </w:p>
    <w:p>
      <w:pPr>
        <w:bidi/>
      </w:pPr>
      <w:r>
        <w:rPr>
          <w:rtl/>
        </w:rPr>
        <w:t xml:space="preserve">بيانات المشروع تُلتقط من أول اتصال</w:t>
      </w:r>
    </w:p>
    <w:tbl>
      <w:tblPr>
        <w:tblStyle w:val="Table"/>
        <w:tblW w:type="pct" w:w="0.0"/>
        <w:tblLook w:firstRow="0"/>
      </w:tblPr>
      <w:tblGrid/>
      <w:tr>
        <w:tc>
          <w:p>
            <w:pPr>
              <w:pStyle w:val="Compact"/>
              <w:bidi/>
              <w:jc w:val="left"/>
            </w:pPr>
            <w:r>
              <w:rPr>
                <w:rtl/>
              </w:rPr>
              <w:t xml:space="preserve">نوع العمل</w:t>
            </w:r>
          </w:p>
        </w:tc>
        <w:tc>
          <w:p>
            <w:pPr>
              <w:pStyle w:val="Compact"/>
              <w:bidi/>
              <w:jc w:val="left"/>
            </w:pPr>
            <w:r>
              <w:rPr>
                <w:rtl/>
              </w:rPr>
              <w:t xml:space="preserve">هيكل / تشطيبات / واجهات / متكامل</w:t>
            </w:r>
          </w:p>
        </w:tc>
      </w:tr>
      <w:tr>
        <w:tc>
          <w:p>
            <w:pPr>
              <w:pStyle w:val="Compact"/>
              <w:bidi/>
              <w:jc w:val="left"/>
            </w:pPr>
            <w:r>
              <w:rPr>
                <w:rtl/>
              </w:rPr>
              <w:t xml:space="preserve">الموقع</w:t>
            </w:r>
          </w:p>
        </w:tc>
        <w:tc>
          <w:p>
            <w:pPr>
              <w:pStyle w:val="Compact"/>
              <w:bidi/>
              <w:jc w:val="left"/>
            </w:pPr>
            <w:r>
              <w:rPr>
                <w:rtl/>
              </w:rPr>
              <w:t xml:space="preserve">المحافظة والمنطقة وقطعة الأرض</w:t>
            </w:r>
          </w:p>
        </w:tc>
      </w:tr>
      <w:tr>
        <w:tc>
          <w:p>
            <w:pPr>
              <w:pStyle w:val="Compact"/>
              <w:bidi/>
              <w:jc w:val="left"/>
            </w:pPr>
            <w:r>
              <w:rPr>
                <w:rtl/>
              </w:rPr>
              <w:t xml:space="preserve">مساحة البناء (م²)</w:t>
            </w:r>
          </w:p>
        </w:tc>
        <w:tc>
          <w:p>
            <w:pPr>
              <w:pStyle w:val="Compact"/>
              <w:bidi/>
              <w:jc w:val="left"/>
            </w:pPr>
            <w:r>
              <w:rPr>
                <w:rtl/>
              </w:rPr>
              <w:t xml:space="preserve">تُسجَّل أثناء معاينة الموقع</w:t>
            </w:r>
          </w:p>
        </w:tc>
      </w:tr>
      <w:tr>
        <w:tc>
          <w:p>
            <w:pPr>
              <w:pStyle w:val="Compact"/>
              <w:bidi/>
              <w:jc w:val="left"/>
            </w:pPr>
            <w:r>
              <w:rPr>
                <w:rtl/>
              </w:rPr>
              <w:t xml:space="preserve">المكتب الاستشاري</w:t>
            </w:r>
          </w:p>
        </w:tc>
        <w:tc>
          <w:p>
            <w:pPr>
              <w:pStyle w:val="Compact"/>
              <w:bidi/>
              <w:jc w:val="left"/>
            </w:pPr>
            <w:r>
              <w:rPr>
                <w:rtl/>
              </w:rPr>
              <w:t xml:space="preserve">جهة الإشراف واعتماد المستخلصات</w:t>
            </w:r>
          </w:p>
        </w:tc>
      </w:tr>
      <w:tr>
        <w:tc>
          <w:p>
            <w:pPr>
              <w:pStyle w:val="Compact"/>
              <w:bidi/>
              <w:jc w:val="left"/>
            </w:pPr>
            <w:r>
              <w:rPr>
                <w:rtl/>
              </w:rPr>
              <w:t xml:space="preserve">القيمة التقديرية</w:t>
            </w:r>
          </w:p>
        </w:tc>
        <w:tc>
          <w:p>
            <w:pPr>
              <w:pStyle w:val="Compact"/>
              <w:bidi/>
              <w:jc w:val="left"/>
            </w:pPr>
            <w:r>
              <w:rPr>
                <w:rtl/>
              </w:rPr>
              <w:t xml:space="preserve">تُحتسب من بنود الكميات — KWD</w:t>
            </w:r>
          </w:p>
        </w:tc>
      </w:tr>
      <w:tr>
        <w:tc>
          <w:p>
            <w:pPr>
              <w:pStyle w:val="Compact"/>
              <w:bidi/>
              <w:jc w:val="left"/>
            </w:pPr>
            <w:r>
              <w:rPr>
                <w:rtl/>
              </w:rPr>
              <w:t xml:space="preserve">آخر موعد للتقديم</w:t>
            </w:r>
          </w:p>
        </w:tc>
        <w:tc>
          <w:p>
            <w:pPr>
              <w:pStyle w:val="Compact"/>
              <w:bidi/>
              <w:jc w:val="left"/>
            </w:pPr>
            <w:r>
              <w:rPr>
                <w:rtl/>
              </w:rPr>
              <w:t xml:space="preserve">تنبيه تلقائي قبل 3 أيام</w:t>
            </w:r>
          </w:p>
        </w:tc>
      </w:tr>
    </w:tbl>
    <w:p>
      <w:pPr>
        <w:bidi/>
      </w:pPr>
    </w:p>
    <w:p>
      <w:pPr>
        <w:pStyle w:val="Heading3"/>
        <w:bidi/>
      </w:pPr>
      <w:bookmarkStart w:id="43" w:name="أسباب-الكسب-وعدم-الترسية"/>
      <w:r>
        <w:rPr>
          <w:rtl/>
        </w:rPr>
        <w:t xml:space="preserve">أسباب الكسب وعدم الترسية</w:t>
      </w:r>
      <w:bookmarkEnd w:id="43"/>
    </w:p>
    <w:p>
      <w:pPr>
        <w:bidi/>
      </w:pPr>
      <w:r>
        <w:rPr>
          <w:rtl/>
        </w:rPr>
        <w:t xml:space="preserve">تحليل يرفع نسبة الفوز في المناقصات</w:t>
      </w:r>
    </w:p>
    <w:p>
      <w:pPr>
        <w:bidi/>
      </w:pPr>
      <w:r>
        <w:rPr>
          <w:rtl/>
        </w:rPr>
        <w:t xml:space="preserve">يُلزم النظام بتسجيل سبب إغلاق كل فرصة، فتتحوّل الفرص المفقودة إلى بيانات تُصحّح أسلوب التسعير وشروط التأهيل.</w:t>
      </w:r>
    </w:p>
    <w:p>
      <w:pPr>
        <w:numPr>
          <w:ilvl w:val="0"/>
          <w:numId w:val="1005"/>
        </w:numPr>
        <w:pStyle w:val="Compact"/>
        <w:bidi/>
      </w:pPr>
      <w:r>
        <w:rPr>
          <w:rtl/>
        </w:rPr>
        <w:t xml:space="preserve">السعر أعلى من أقرب منافس في المناقصة</w:t>
      </w:r>
    </w:p>
    <w:p>
      <w:pPr>
        <w:numPr>
          <w:ilvl w:val="0"/>
          <w:numId w:val="1005"/>
        </w:numPr>
        <w:pStyle w:val="Compact"/>
        <w:bidi/>
      </w:pPr>
      <w:r>
        <w:rPr>
          <w:rtl/>
        </w:rPr>
        <w:t xml:space="preserve">تأجيل المشروع أو تعديل نطاق الأعمال</w:t>
      </w:r>
    </w:p>
    <w:p>
      <w:pPr>
        <w:numPr>
          <w:ilvl w:val="0"/>
          <w:numId w:val="1005"/>
        </w:numPr>
        <w:pStyle w:val="Compact"/>
        <w:bidi/>
      </w:pPr>
      <w:r>
        <w:rPr>
          <w:rtl/>
        </w:rPr>
        <w:t xml:space="preserve">ترسية المقاول الرئيسي على جهة أخرى</w:t>
      </w:r>
    </w:p>
    <w:p>
      <w:pPr>
        <w:numPr>
          <w:ilvl w:val="0"/>
          <w:numId w:val="1005"/>
        </w:numPr>
        <w:pStyle w:val="Compact"/>
        <w:bidi/>
      </w:pPr>
      <w:r>
        <w:rPr>
          <w:rtl/>
        </w:rPr>
        <w:t xml:space="preserve">عدم استيفاء شروط التأهيل أو الكفالة الابتدائية</w:t>
      </w:r>
    </w:p>
    <w:p>
      <w:pPr>
        <w:numPr>
          <w:ilvl w:val="0"/>
          <w:numId w:val="1005"/>
        </w:numPr>
        <w:pStyle w:val="Compact"/>
        <w:bidi/>
      </w:pPr>
      <w:r>
        <w:rPr>
          <w:rtl/>
        </w:rPr>
        <w:t xml:space="preserve">ضيق المدة الزمنية المطلوبة للتنفيذ</w:t>
      </w:r>
    </w:p>
    <w:p>
      <w:pPr>
        <w:numPr>
          <w:ilvl w:val="0"/>
          <w:numId w:val="1005"/>
        </w:numPr>
        <w:pStyle w:val="Compact"/>
        <w:bidi/>
      </w:pPr>
      <w:r>
        <w:rPr>
          <w:rtl/>
        </w:rPr>
        <w:t xml:space="preserve">تأخر إصدار تراخيص البلدية والجهات المعنية</w:t>
      </w:r>
    </w:p>
    <w:p>
      <w:pPr>
        <w:bidi/>
      </w:pPr>
    </w:p>
    <w:p>
      <w:pPr>
        <w:bidi/>
      </w:pPr>
      <w:r>
        <w:rPr>
          <w:rtl/>
        </w:rPr>
        <w:t xml:space="preserve">ملاحظة على خط السير</w:t>
      </w:r>
    </w:p>
    <w:p>
      <w:pPr>
        <w:bidi/>
      </w:pPr>
      <w:r>
        <w:rPr>
          <w:rtl/>
        </w:rPr>
        <w:t xml:space="preserve">نسبة الاحتمالية مضبوطة مسبقاً لكل مرحلة، ويصل تنبيه تلقائي إلى الإدارة عند توقّف فرصة مرتفعة القيمة أكثر من 7 أيام دون حركة، وقبل انتهاء آخر موعد لتقديم العرض.</w:t>
      </w:r>
    </w:p>
    <w:p>
      <w:pPr>
        <w:bidi/>
      </w:pPr>
      <w:r>
        <w:rPr>
          <w:rtl/>
        </w:rPr>
        <w:t xml:space="preserve">DEXOR</w:t>
      </w:r>
    </w:p>
    <w:p>
      <w:pPr>
        <w:bidi/>
      </w:pPr>
      <w:r>
        <w:rPr>
          <w:rtl/>
        </w:rPr>
        <w:t xml:space="preserve">صفحة 2 من 5</w:t>
      </w:r>
    </w:p>
    <w:p>
      <w:pPr>
        <w:pStyle w:val="Heading1"/>
        <w:bidi/>
      </w:pPr>
      <w:bookmarkStart w:id="44" w:name="dexor-3"/>
      <w:r>
        <w:rPr>
          <w:rtl/>
        </w:rPr>
        <w:t xml:space="preserve">DEXOR</w:t>
      </w:r>
      <w:bookmarkEnd w:id="44"/>
    </w:p>
    <w:p>
      <w:pPr>
        <w:bidi/>
      </w:pPr>
      <w:r>
        <w:rPr>
          <w:rtl/>
        </w:rPr>
        <w:t xml:space="preserve">Systems with Souls</w:t>
      </w:r>
    </w:p>
    <w:p>
      <w:pPr>
        <w:bidi/>
      </w:pPr>
      <w:r>
        <w:rPr>
          <w:rtl/>
        </w:rPr>
        <w:t xml:space="preserve">موديول إدارة علاقات العملاء والتسويق</w:t>
      </w:r>
    </w:p>
    <w:p>
      <w:pPr>
        <w:bidi/>
      </w:pPr>
      <w:r>
        <w:rPr>
          <w:rtl/>
        </w:rPr>
        <w:t xml:space="preserve">شركة الكود الامريكي — مقاولات عامة</w:t>
      </w:r>
    </w:p>
    <w:p>
      <w:pPr>
        <w:pStyle w:val="Heading2"/>
        <w:bidi/>
      </w:pPr>
      <w:bookmarkStart w:id="45" w:name="الخصائص-والتواصل"/>
      <w:r>
        <w:rPr>
          <w:rtl/>
        </w:rPr>
        <w:t xml:space="preserve">الخصائص والتواصل</w:t>
      </w:r>
      <w:bookmarkEnd w:id="45"/>
    </w:p>
    <w:p>
      <w:pPr>
        <w:bidi/>
      </w:pPr>
      <w:r>
        <w:rPr>
          <w:rtl/>
        </w:rPr>
        <w:t xml:space="preserve">أدوات متابعة المناقصات والمراسلات مجمّعة في مكان واحد، ليبقى الفريقان الهندسي والتجاري في شركة الكود الامريكي على اطلاع كامل بكل فرصة قائمة دون جداول جانبية.</w:t>
      </w:r>
    </w:p>
    <w:p>
      <w:pPr>
        <w:bidi/>
      </w:pPr>
    </w:p>
    <w:p>
      <w:pPr>
        <w:pStyle w:val="Heading3"/>
        <w:bidi/>
      </w:pPr>
      <w:bookmarkStart w:id="46" w:name="متابعة-المناقصات"/>
      <w:r>
        <w:rPr>
          <w:rtl/>
        </w:rPr>
        <w:t xml:space="preserve">متابعة المناقصات</w:t>
      </w:r>
      <w:bookmarkEnd w:id="46"/>
    </w:p>
    <w:p>
      <w:pPr>
        <w:bidi/>
      </w:pPr>
      <w:r>
        <w:rPr>
          <w:rtl/>
        </w:rPr>
        <w:t xml:space="preserve">من الطرح حتى إعلان الترسية</w:t>
      </w:r>
    </w:p>
    <w:p>
      <w:pPr>
        <w:bidi/>
      </w:pPr>
      <w:r>
        <w:rPr>
          <w:rtl/>
        </w:rPr>
        <w:t xml:space="preserve">لكل مناقصة سجل مستقل يربط المستندات والمواعيد والضمانات بالفرصة نفسها، فلا تضيع كراسة ولا يفوت موعد تقديم.</w:t>
      </w:r>
    </w:p>
    <w:p>
      <w:pPr>
        <w:numPr>
          <w:ilvl w:val="0"/>
          <w:numId w:val="1006"/>
        </w:numPr>
        <w:pStyle w:val="Compact"/>
        <w:bidi/>
      </w:pPr>
      <w:r>
        <w:rPr>
          <w:rtl/>
        </w:rPr>
        <w:t xml:space="preserve">تاريخ الطرح وآخر موعد لتقديم العرض</w:t>
      </w:r>
    </w:p>
    <w:p>
      <w:pPr>
        <w:numPr>
          <w:ilvl w:val="0"/>
          <w:numId w:val="1006"/>
        </w:numPr>
        <w:pStyle w:val="Compact"/>
        <w:bidi/>
      </w:pPr>
      <w:r>
        <w:rPr>
          <w:rtl/>
        </w:rPr>
        <w:t xml:space="preserve">ضمان دخول المناقصة — كفالة ابتدائية وتاريخ انتهائها</w:t>
      </w:r>
    </w:p>
    <w:p>
      <w:pPr>
        <w:numPr>
          <w:ilvl w:val="0"/>
          <w:numId w:val="1006"/>
        </w:numPr>
        <w:pStyle w:val="Compact"/>
        <w:bidi/>
      </w:pPr>
      <w:r>
        <w:rPr>
          <w:rtl/>
        </w:rPr>
        <w:t xml:space="preserve">رسوم شراء الكراسة والمستندات المرفقة</w:t>
      </w:r>
    </w:p>
    <w:p>
      <w:pPr>
        <w:numPr>
          <w:ilvl w:val="0"/>
          <w:numId w:val="1006"/>
        </w:numPr>
        <w:pStyle w:val="Compact"/>
        <w:bidi/>
      </w:pPr>
      <w:r>
        <w:rPr>
          <w:rtl/>
        </w:rPr>
        <w:t xml:space="preserve">نتيجة الترسية والقيمة المعتمدة والجهة الفائزة</w:t>
      </w:r>
    </w:p>
    <w:p>
      <w:pPr>
        <w:numPr>
          <w:ilvl w:val="0"/>
          <w:numId w:val="1006"/>
        </w:numPr>
        <w:pStyle w:val="Compact"/>
        <w:bidi/>
      </w:pPr>
      <w:r>
        <w:rPr>
          <w:rtl/>
        </w:rPr>
        <w:t xml:space="preserve">تنبيهات تلقائية قبل انتهاء المواعيد والكفالات</w:t>
      </w:r>
    </w:p>
    <w:p>
      <w:pPr>
        <w:bidi/>
      </w:pPr>
    </w:p>
    <w:p>
      <w:pPr>
        <w:pStyle w:val="Heading3"/>
        <w:bidi/>
      </w:pPr>
      <w:bookmarkStart w:id="47" w:name="سجل-التواصل-والزيارات"/>
      <w:r>
        <w:rPr>
          <w:rtl/>
        </w:rPr>
        <w:t xml:space="preserve">سجل التواصل والزيارات</w:t>
      </w:r>
      <w:bookmarkEnd w:id="47"/>
    </w:p>
    <w:p>
      <w:pPr>
        <w:bidi/>
      </w:pPr>
      <w:r>
        <w:rPr>
          <w:rtl/>
        </w:rPr>
        <w:t xml:space="preserve">هاتف · واتساب · بريد إلكتروني</w:t>
      </w:r>
    </w:p>
    <w:p>
      <w:pPr>
        <w:bidi/>
      </w:pPr>
      <w:r>
        <w:rPr>
          <w:rtl/>
        </w:rPr>
        <w:t xml:space="preserve">كل مخاطبة مع الاستشاري أو المالك أو المقاول الرئيسي محفوظة داخل الفرصة نفسها، فلا تُفقد مراسلة ولا يُنسى ردّ مطلوب.</w:t>
      </w:r>
    </w:p>
    <w:p>
      <w:pPr>
        <w:numPr>
          <w:ilvl w:val="0"/>
          <w:numId w:val="1007"/>
        </w:numPr>
        <w:pStyle w:val="Compact"/>
        <w:bidi/>
      </w:pPr>
      <w:r>
        <w:rPr>
          <w:rtl/>
        </w:rPr>
        <w:t xml:space="preserve">تسجيل المكالمات مع الخلاصة والإجراء التالي</w:t>
      </w:r>
    </w:p>
    <w:p>
      <w:pPr>
        <w:numPr>
          <w:ilvl w:val="0"/>
          <w:numId w:val="1007"/>
        </w:numPr>
        <w:pStyle w:val="Compact"/>
        <w:bidi/>
      </w:pPr>
      <w:r>
        <w:rPr>
          <w:rtl/>
        </w:rPr>
        <w:t xml:space="preserve">أرشفة البريد الصادر والوارد تلقائياً في الفرصة</w:t>
      </w:r>
    </w:p>
    <w:p>
      <w:pPr>
        <w:numPr>
          <w:ilvl w:val="0"/>
          <w:numId w:val="1007"/>
        </w:numPr>
        <w:pStyle w:val="Compact"/>
        <w:bidi/>
      </w:pPr>
      <w:r>
        <w:rPr>
          <w:rtl/>
        </w:rPr>
        <w:t xml:space="preserve">رابط مباشر للواتساب من بطاقة جهة الاتصال</w:t>
      </w:r>
    </w:p>
    <w:p>
      <w:pPr>
        <w:numPr>
          <w:ilvl w:val="0"/>
          <w:numId w:val="1007"/>
        </w:numPr>
        <w:pStyle w:val="Compact"/>
        <w:bidi/>
      </w:pPr>
      <w:r>
        <w:rPr>
          <w:rtl/>
        </w:rPr>
        <w:t xml:space="preserve">تقرير زيارة الموقع مع الصور والملاحظات الميدانية</w:t>
      </w:r>
    </w:p>
    <w:p>
      <w:pPr>
        <w:numPr>
          <w:ilvl w:val="0"/>
          <w:numId w:val="1007"/>
        </w:numPr>
        <w:pStyle w:val="Compact"/>
        <w:bidi/>
      </w:pPr>
      <w:r>
        <w:rPr>
          <w:rtl/>
        </w:rPr>
        <w:t xml:space="preserve">ملاحظات داخلية للفريق لا تظهر للعميل</w:t>
      </w:r>
    </w:p>
    <w:p>
      <w:pPr>
        <w:bidi/>
      </w:pPr>
    </w:p>
    <w:p>
      <w:pPr>
        <w:pStyle w:val="Heading3"/>
        <w:bidi/>
      </w:pPr>
      <w:bookmarkStart w:id="48" w:name="قوالب-المراسلات-والعروض"/>
      <w:r>
        <w:rPr>
          <w:rtl/>
        </w:rPr>
        <w:t xml:space="preserve">قوالب المراسلات والعروض</w:t>
      </w:r>
      <w:bookmarkEnd w:id="48"/>
    </w:p>
    <w:p>
      <w:pPr>
        <w:bidi/>
      </w:pPr>
      <w:r>
        <w:rPr>
          <w:rtl/>
        </w:rPr>
        <w:t xml:space="preserve">مخاطبات رسمية موحّدة الشكل</w:t>
      </w:r>
    </w:p>
    <w:p>
      <w:pPr>
        <w:bidi/>
      </w:pPr>
      <w:r>
        <w:rPr>
          <w:rtl/>
        </w:rPr>
        <w:t xml:space="preserve">قوالب جاهزة تحمل هوية الشركة تضمن مخاطبة مهنية متسقة في كل مرحلة، وتختصر زمن إعداد الكتب الرسمية.</w:t>
      </w:r>
    </w:p>
    <w:p>
      <w:pPr>
        <w:numPr>
          <w:ilvl w:val="0"/>
          <w:numId w:val="1008"/>
        </w:numPr>
        <w:pStyle w:val="Compact"/>
        <w:bidi/>
      </w:pPr>
      <w:r>
        <w:rPr>
          <w:rtl/>
        </w:rPr>
        <w:t xml:space="preserve">إشعار استلام الاستفسار وتأكيد موعد المعاينة</w:t>
      </w:r>
    </w:p>
    <w:p>
      <w:pPr>
        <w:numPr>
          <w:ilvl w:val="0"/>
          <w:numId w:val="1008"/>
        </w:numPr>
        <w:pStyle w:val="Compact"/>
        <w:bidi/>
      </w:pPr>
      <w:r>
        <w:rPr>
          <w:rtl/>
        </w:rPr>
        <w:t xml:space="preserve">كتاب تغطية للعرض الفني والمالي</w:t>
      </w:r>
    </w:p>
    <w:p>
      <w:pPr>
        <w:numPr>
          <w:ilvl w:val="0"/>
          <w:numId w:val="1008"/>
        </w:numPr>
        <w:pStyle w:val="Compact"/>
        <w:bidi/>
      </w:pPr>
      <w:r>
        <w:rPr>
          <w:rtl/>
        </w:rPr>
        <w:t xml:space="preserve">خطاب تمديد صلاحية العرض المقدَّم</w:t>
      </w:r>
    </w:p>
    <w:p>
      <w:pPr>
        <w:numPr>
          <w:ilvl w:val="0"/>
          <w:numId w:val="1008"/>
        </w:numPr>
        <w:pStyle w:val="Compact"/>
        <w:bidi/>
      </w:pPr>
      <w:r>
        <w:rPr>
          <w:rtl/>
        </w:rPr>
        <w:t xml:space="preserve">طلب إيضاح من المكتب الاستشاري على المخططات</w:t>
      </w:r>
    </w:p>
    <w:p>
      <w:pPr>
        <w:numPr>
          <w:ilvl w:val="0"/>
          <w:numId w:val="1008"/>
        </w:numPr>
        <w:pStyle w:val="Compact"/>
        <w:bidi/>
      </w:pPr>
      <w:r>
        <w:rPr>
          <w:rtl/>
        </w:rPr>
        <w:t xml:space="preserve">إشعار الترسية وبدء إجراءات التعاقد</w:t>
      </w:r>
    </w:p>
    <w:p>
      <w:pPr>
        <w:bidi/>
      </w:pPr>
    </w:p>
    <w:p>
      <w:pPr>
        <w:pStyle w:val="Heading3"/>
        <w:bidi/>
      </w:pPr>
      <w:bookmarkStart w:id="49" w:name="الأنشطة-والتذكيرات"/>
      <w:r>
        <w:rPr>
          <w:rtl/>
        </w:rPr>
        <w:t xml:space="preserve">الأنشطة والتذكيرات</w:t>
      </w:r>
      <w:bookmarkEnd w:id="49"/>
    </w:p>
    <w:p>
      <w:pPr>
        <w:bidi/>
      </w:pPr>
      <w:r>
        <w:rPr>
          <w:rtl/>
        </w:rPr>
        <w:t xml:space="preserve">لا متابعة تفوت الفريق</w:t>
      </w:r>
    </w:p>
    <w:p>
      <w:pPr>
        <w:bidi/>
      </w:pPr>
      <w:r>
        <w:rPr>
          <w:rtl/>
        </w:rPr>
        <w:t xml:space="preserve">مسارات تذكير تلقائية تضمن المتابعة في وقتها الصحيح: بعد إرسال العرض، وقبل انتهاء الكفالات، وعند توقّف الفرص المرتفعة القيمة.</w:t>
      </w:r>
    </w:p>
    <w:p>
      <w:pPr>
        <w:numPr>
          <w:ilvl w:val="0"/>
          <w:numId w:val="1009"/>
        </w:numPr>
        <w:pStyle w:val="Compact"/>
        <w:bidi/>
      </w:pPr>
      <w:r>
        <w:rPr>
          <w:rtl/>
        </w:rPr>
        <w:t xml:space="preserve">تذكير بعد 3 أيام من إرسال العرض دون ردّ</w:t>
      </w:r>
    </w:p>
    <w:p>
      <w:pPr>
        <w:numPr>
          <w:ilvl w:val="0"/>
          <w:numId w:val="1009"/>
        </w:numPr>
        <w:pStyle w:val="Compact"/>
        <w:bidi/>
      </w:pPr>
      <w:r>
        <w:rPr>
          <w:rtl/>
        </w:rPr>
        <w:t xml:space="preserve">تصعيد للإدارة بعد 7 أيام على الفرص الكبيرة</w:t>
      </w:r>
    </w:p>
    <w:p>
      <w:pPr>
        <w:numPr>
          <w:ilvl w:val="0"/>
          <w:numId w:val="1009"/>
        </w:numPr>
        <w:pStyle w:val="Compact"/>
        <w:bidi/>
      </w:pPr>
      <w:r>
        <w:rPr>
          <w:rtl/>
        </w:rPr>
        <w:t xml:space="preserve">تنبيه قبل انتهاء صلاحية الكفالة الابتدائية</w:t>
      </w:r>
    </w:p>
    <w:p>
      <w:pPr>
        <w:numPr>
          <w:ilvl w:val="0"/>
          <w:numId w:val="1009"/>
        </w:numPr>
        <w:pStyle w:val="Compact"/>
        <w:bidi/>
      </w:pPr>
      <w:r>
        <w:rPr>
          <w:rtl/>
        </w:rPr>
        <w:t xml:space="preserve">زيارة متابعة دورية للمكاتب الاستشارية</w:t>
      </w:r>
    </w:p>
    <w:p>
      <w:pPr>
        <w:numPr>
          <w:ilvl w:val="0"/>
          <w:numId w:val="1009"/>
        </w:numPr>
        <w:pStyle w:val="Compact"/>
        <w:bidi/>
      </w:pPr>
      <w:r>
        <w:rPr>
          <w:rtl/>
        </w:rPr>
        <w:t xml:space="preserve">لوحة أعمال يومية لكل مهندس ومسؤول تجاري</w:t>
      </w:r>
    </w:p>
    <w:p>
      <w:pPr>
        <w:bidi/>
      </w:pPr>
    </w:p>
    <w:p>
      <w:pPr>
        <w:pStyle w:val="Heading3"/>
        <w:bidi/>
      </w:pPr>
      <w:bookmarkStart w:id="50" w:name="مسار-المعاينة-والتسعير-خطوة-بخطوة"/>
      <w:r>
        <w:rPr>
          <w:rtl/>
        </w:rPr>
        <w:t xml:space="preserve">مسار المعاينة والتسعير — خطوة بخطوة</w:t>
      </w:r>
      <w:bookmarkEnd w:id="50"/>
    </w:p>
    <w:p>
      <w:pPr>
        <w:bidi/>
      </w:pPr>
      <w:r>
        <w:rPr>
          <w:rtl/>
        </w:rPr>
        <w:t xml:space="preserve">من طلب معاينة الموقع حتى اعتماد العرض وإرساله إلى الجهة الطالبة</w:t>
      </w:r>
    </w:p>
    <w:p>
      <w:pPr>
        <w:bidi/>
      </w:pPr>
    </w:p>
    <w:p>
      <w:pPr>
        <w:bidi/>
      </w:pPr>
      <w:r>
        <w:rPr>
          <w:rtl/>
        </w:rPr>
        <w:t xml:space="preserve">1 · طلب معاينة</w:t>
      </w:r>
    </w:p>
    <w:p>
      <w:pPr>
        <w:bidi/>
      </w:pPr>
      <w:r>
        <w:rPr>
          <w:rtl/>
        </w:rPr>
        <w:t xml:space="preserve">تحديد الموقع والموعد</w:t>
      </w:r>
    </w:p>
    <w:p>
      <w:pPr>
        <w:bidi/>
      </w:pPr>
    </w:p>
    <w:p>
      <w:pPr>
        <w:bidi/>
      </w:pPr>
    </w:p>
    <w:p>
      <w:pPr>
        <w:bidi/>
      </w:pPr>
      <w:r>
        <w:rPr>
          <w:rtl/>
        </w:rPr>
        <w:t xml:space="preserve">2 · زيارة الموقع</w:t>
      </w:r>
    </w:p>
    <w:p>
      <w:pPr>
        <w:bidi/>
      </w:pPr>
      <w:r>
        <w:rPr>
          <w:rtl/>
        </w:rPr>
        <w:t xml:space="preserve">قياسات وصور وملاحظات</w:t>
      </w:r>
    </w:p>
    <w:p>
      <w:pPr>
        <w:bidi/>
      </w:pPr>
    </w:p>
    <w:p>
      <w:pPr>
        <w:bidi/>
      </w:pPr>
    </w:p>
    <w:p>
      <w:pPr>
        <w:bidi/>
      </w:pPr>
      <w:r>
        <w:rPr>
          <w:rtl/>
        </w:rPr>
        <w:t xml:space="preserve">3 · استلام المخططات</w:t>
      </w:r>
    </w:p>
    <w:p>
      <w:pPr>
        <w:bidi/>
      </w:pPr>
      <w:r>
        <w:rPr>
          <w:rtl/>
        </w:rPr>
        <w:t xml:space="preserve">مخططات وجدول كميات</w:t>
      </w:r>
    </w:p>
    <w:p>
      <w:pPr>
        <w:bidi/>
      </w:pPr>
    </w:p>
    <w:p>
      <w:pPr>
        <w:bidi/>
      </w:pPr>
    </w:p>
    <w:p>
      <w:pPr>
        <w:bidi/>
      </w:pPr>
      <w:r>
        <w:rPr>
          <w:rtl/>
        </w:rPr>
        <w:t xml:space="preserve">4 · دراسة التكلفة</w:t>
      </w:r>
    </w:p>
    <w:p>
      <w:pPr>
        <w:bidi/>
      </w:pPr>
      <w:r>
        <w:rPr>
          <w:rtl/>
        </w:rPr>
        <w:t xml:space="preserve">مواد وعمالة ومعدات</w:t>
      </w:r>
    </w:p>
    <w:p>
      <w:pPr>
        <w:bidi/>
      </w:pPr>
    </w:p>
    <w:p>
      <w:pPr>
        <w:bidi/>
      </w:pPr>
    </w:p>
    <w:p>
      <w:pPr>
        <w:bidi/>
      </w:pPr>
      <w:r>
        <w:rPr>
          <w:rtl/>
        </w:rPr>
        <w:t xml:space="preserve">5 · اعتماد العرض</w:t>
      </w:r>
    </w:p>
    <w:p>
      <w:pPr>
        <w:bidi/>
      </w:pPr>
      <w:r>
        <w:rPr>
          <w:rtl/>
        </w:rPr>
        <w:t xml:space="preserve">توقيع الإدارة والإرسال</w:t>
      </w:r>
    </w:p>
    <w:p>
      <w:pPr>
        <w:bidi/>
      </w:pPr>
    </w:p>
    <w:p>
      <w:pPr>
        <w:bidi/>
      </w:pPr>
      <w:r>
        <w:rPr>
          <w:rtl/>
        </w:rPr>
        <w:t xml:space="preserve">العمل من الموقع</w:t>
      </w:r>
    </w:p>
    <w:p>
      <w:pPr>
        <w:bidi/>
      </w:pPr>
      <w:r>
        <w:rPr>
          <w:rtl/>
        </w:rPr>
        <w:t xml:space="preserve">يفتح مهندس الموقع الفرصة من تطبيق Odoo على هاتفه، فيرفع الصور والقياسات ويسجّل ملاحظات المعاينة مباشرة من موقع المشروع دون انتظار العودة إلى المكتب.</w:t>
      </w:r>
    </w:p>
    <w:p>
      <w:pPr>
        <w:bidi/>
      </w:pPr>
      <w:r>
        <w:rPr>
          <w:rtl/>
        </w:rPr>
        <w:t xml:space="preserve">DEXOR</w:t>
      </w:r>
    </w:p>
    <w:p>
      <w:pPr>
        <w:bidi/>
      </w:pPr>
      <w:r>
        <w:rPr>
          <w:rtl/>
        </w:rPr>
        <w:t xml:space="preserve">صفحة 3 من 5</w:t>
      </w:r>
    </w:p>
    <w:p>
      <w:pPr>
        <w:pStyle w:val="Heading1"/>
        <w:bidi/>
      </w:pPr>
      <w:bookmarkStart w:id="51" w:name="dexor-4"/>
      <w:r>
        <w:rPr>
          <w:rtl/>
        </w:rPr>
        <w:t xml:space="preserve">DEXOR</w:t>
      </w:r>
      <w:bookmarkEnd w:id="51"/>
    </w:p>
    <w:p>
      <w:pPr>
        <w:bidi/>
      </w:pPr>
      <w:r>
        <w:rPr>
          <w:rtl/>
        </w:rPr>
        <w:t xml:space="preserve">Systems with Souls</w:t>
      </w:r>
    </w:p>
    <w:p>
      <w:pPr>
        <w:bidi/>
      </w:pPr>
      <w:r>
        <w:rPr>
          <w:rtl/>
        </w:rPr>
        <w:t xml:space="preserve">موديول إدارة علاقات العملاء والتسويق</w:t>
      </w:r>
    </w:p>
    <w:p>
      <w:pPr>
        <w:bidi/>
      </w:pPr>
      <w:r>
        <w:rPr>
          <w:rtl/>
        </w:rPr>
        <w:t xml:space="preserve">شركة الكود الامريكي — مقاولات عامة</w:t>
      </w:r>
    </w:p>
    <w:p>
      <w:pPr>
        <w:pStyle w:val="Heading2"/>
        <w:bidi/>
      </w:pPr>
      <w:bookmarkStart w:id="52" w:name="التقارير-والتحليلات"/>
      <w:r>
        <w:rPr>
          <w:rtl/>
        </w:rPr>
        <w:t xml:space="preserve">التقارير والتحليلات</w:t>
      </w:r>
      <w:bookmarkEnd w:id="52"/>
    </w:p>
    <w:p>
      <w:pPr>
        <w:bidi/>
      </w:pPr>
      <w:r>
        <w:rPr>
          <w:rtl/>
        </w:rPr>
        <w:t xml:space="preserve">تقارير جاهزة تقرأ سوق المقاولات في الكويت: عدد الفرص المفتوحة، والقيمة التقديرية للمشاريع قيد التفاوض، ونسبة تحويل العروض إلى عقود، ومتوسط زمن دورة التسعير، وتوزيع الفرص حسب نوع العمل والمكتب الاستشاري.</w:t>
      </w:r>
    </w:p>
    <w:p>
      <w:pPr>
        <w:bidi/>
      </w:pPr>
    </w:p>
    <w:p>
      <w:pPr>
        <w:pStyle w:val="Heading3"/>
        <w:bidi/>
      </w:pPr>
      <w:bookmarkStart w:id="53" w:name="الفرص-المفتوحة-وقيمتها"/>
      <w:r>
        <w:rPr>
          <w:rtl/>
        </w:rPr>
        <w:t xml:space="preserve">الفرص المفتوحة وقيمتها</w:t>
      </w:r>
      <w:bookmarkEnd w:id="53"/>
    </w:p>
    <w:p>
      <w:pPr>
        <w:bidi/>
      </w:pPr>
      <w:r>
        <w:rPr>
          <w:rtl/>
        </w:rPr>
        <w:t xml:space="preserve">صورة لحظية لحجم العمل القادم</w:t>
      </w:r>
    </w:p>
    <w:p>
      <w:pPr>
        <w:bidi/>
      </w:pPr>
      <w:r>
        <w:rPr>
          <w:rtl/>
        </w:rPr>
        <w:t xml:space="preserve">تقرير يوضّح حجم الأعمال المحتملة أمام الشركة وتوزيعها، فتبني الإدارة خطة الموارد والسيولة على أرقام لا على تقديرات.</w:t>
      </w:r>
    </w:p>
    <w:p>
      <w:pPr>
        <w:numPr>
          <w:ilvl w:val="0"/>
          <w:numId w:val="1010"/>
        </w:numPr>
        <w:pStyle w:val="Compact"/>
        <w:bidi/>
      </w:pPr>
      <w:r>
        <w:rPr>
          <w:rtl/>
        </w:rPr>
        <w:t xml:space="preserve">عدد الفرص المفتوحة موزّعة على المراحل</w:t>
      </w:r>
    </w:p>
    <w:p>
      <w:pPr>
        <w:numPr>
          <w:ilvl w:val="0"/>
          <w:numId w:val="1010"/>
        </w:numPr>
        <w:pStyle w:val="Compact"/>
        <w:bidi/>
      </w:pPr>
      <w:r>
        <w:rPr>
          <w:rtl/>
        </w:rPr>
        <w:t xml:space="preserve">القيمة التقديرية للمشاريع قيد التفاوض — KWD</w:t>
      </w:r>
    </w:p>
    <w:p>
      <w:pPr>
        <w:numPr>
          <w:ilvl w:val="0"/>
          <w:numId w:val="1010"/>
        </w:numPr>
        <w:pStyle w:val="Compact"/>
        <w:bidi/>
      </w:pPr>
      <w:r>
        <w:rPr>
          <w:rtl/>
        </w:rPr>
        <w:t xml:space="preserve">توزيع الفرص حسب نوع العمل والمنطقة</w:t>
      </w:r>
    </w:p>
    <w:p>
      <w:pPr>
        <w:numPr>
          <w:ilvl w:val="0"/>
          <w:numId w:val="1010"/>
        </w:numPr>
        <w:pStyle w:val="Compact"/>
        <w:bidi/>
      </w:pPr>
      <w:r>
        <w:rPr>
          <w:rtl/>
        </w:rPr>
        <w:t xml:space="preserve">ترتيب الفرص حسب أقرب موعد لتقديم العرض</w:t>
      </w:r>
    </w:p>
    <w:p>
      <w:pPr>
        <w:numPr>
          <w:ilvl w:val="0"/>
          <w:numId w:val="1010"/>
        </w:numPr>
        <w:pStyle w:val="Compact"/>
        <w:bidi/>
      </w:pPr>
      <w:r>
        <w:rPr>
          <w:rtl/>
        </w:rPr>
        <w:t xml:space="preserve">الفرص المتوقفة دون حركة أكثر من أسبوعين</w:t>
      </w:r>
    </w:p>
    <w:p>
      <w:pPr>
        <w:bidi/>
      </w:pPr>
    </w:p>
    <w:p>
      <w:pPr>
        <w:pStyle w:val="Heading3"/>
        <w:bidi/>
      </w:pPr>
      <w:bookmarkStart w:id="54" w:name="نسبة-تحويل-العروض-إلى-عقود"/>
      <w:r>
        <w:rPr>
          <w:rtl/>
        </w:rPr>
        <w:t xml:space="preserve">نسبة تحويل العروض إلى عقود</w:t>
      </w:r>
      <w:bookmarkEnd w:id="54"/>
    </w:p>
    <w:p>
      <w:pPr>
        <w:bidi/>
      </w:pPr>
      <w:r>
        <w:rPr>
          <w:rtl/>
        </w:rPr>
        <w:t xml:space="preserve">قياس دقّة التسعير وقوة العرض</w:t>
      </w:r>
    </w:p>
    <w:p>
      <w:pPr>
        <w:bidi/>
      </w:pPr>
      <w:r>
        <w:rPr>
          <w:rtl/>
        </w:rPr>
        <w:t xml:space="preserve">مقارنة نسب الفوز بين أنواع الأعمال والجهات الطالبة تكشف أين تملك الشركة أفضلية تنافسية حقيقية، وأين يحتاج التسعير إلى مراجعة.</w:t>
      </w:r>
    </w:p>
    <w:p>
      <w:pPr>
        <w:numPr>
          <w:ilvl w:val="0"/>
          <w:numId w:val="1011"/>
        </w:numPr>
        <w:pStyle w:val="Compact"/>
        <w:bidi/>
      </w:pPr>
      <w:r>
        <w:rPr>
          <w:rtl/>
        </w:rPr>
        <w:t xml:space="preserve">النسبة الكلية والنسبة حسب نوع العمل</w:t>
      </w:r>
    </w:p>
    <w:p>
      <w:pPr>
        <w:numPr>
          <w:ilvl w:val="0"/>
          <w:numId w:val="1011"/>
        </w:numPr>
        <w:pStyle w:val="Compact"/>
        <w:bidi/>
      </w:pPr>
      <w:r>
        <w:rPr>
          <w:rtl/>
        </w:rPr>
        <w:t xml:space="preserve">الفوز في المناقصات الحكومية مقابل الخاصة</w:t>
      </w:r>
    </w:p>
    <w:p>
      <w:pPr>
        <w:numPr>
          <w:ilvl w:val="0"/>
          <w:numId w:val="1011"/>
        </w:numPr>
        <w:pStyle w:val="Compact"/>
        <w:bidi/>
      </w:pPr>
      <w:r>
        <w:rPr>
          <w:rtl/>
        </w:rPr>
        <w:t xml:space="preserve">نسبة التحويل لكل مكتب استشاري ومطوّر</w:t>
      </w:r>
    </w:p>
    <w:p>
      <w:pPr>
        <w:numPr>
          <w:ilvl w:val="0"/>
          <w:numId w:val="1011"/>
        </w:numPr>
        <w:pStyle w:val="Compact"/>
        <w:bidi/>
      </w:pPr>
      <w:r>
        <w:rPr>
          <w:rtl/>
        </w:rPr>
        <w:t xml:space="preserve">أثر فارق السعر على قرار الترسية</w:t>
      </w:r>
    </w:p>
    <w:p>
      <w:pPr>
        <w:numPr>
          <w:ilvl w:val="0"/>
          <w:numId w:val="1011"/>
        </w:numPr>
        <w:pStyle w:val="Compact"/>
        <w:bidi/>
      </w:pPr>
      <w:r>
        <w:rPr>
          <w:rtl/>
        </w:rPr>
        <w:t xml:space="preserve">اتجاه النسبة شهرياً وربع سنوي</w:t>
      </w:r>
    </w:p>
    <w:p>
      <w:pPr>
        <w:bidi/>
      </w:pPr>
    </w:p>
    <w:p>
      <w:pPr>
        <w:pStyle w:val="Heading3"/>
        <w:bidi/>
      </w:pPr>
      <w:bookmarkStart w:id="55" w:name="زمن-دورة-التسعير"/>
      <w:r>
        <w:rPr>
          <w:rtl/>
        </w:rPr>
        <w:t xml:space="preserve">زمن دورة التسعير</w:t>
      </w:r>
      <w:bookmarkEnd w:id="55"/>
    </w:p>
    <w:p>
      <w:pPr>
        <w:bidi/>
      </w:pPr>
      <w:r>
        <w:rPr>
          <w:rtl/>
        </w:rPr>
        <w:t xml:space="preserve">سرعة الاستجابة عامل ترسية</w:t>
      </w:r>
    </w:p>
    <w:p>
      <w:pPr>
        <w:bidi/>
      </w:pPr>
      <w:r>
        <w:rPr>
          <w:rtl/>
        </w:rPr>
        <w:t xml:space="preserve">قياس المدة بين كل مرحلتين يكشف نقاط التأخير في قسم الدراسات، وهي غالباً السبب الحقيقي لضياع فرص كان يمكن كسبها.</w:t>
      </w:r>
    </w:p>
    <w:p>
      <w:pPr>
        <w:numPr>
          <w:ilvl w:val="0"/>
          <w:numId w:val="1012"/>
        </w:numPr>
        <w:pStyle w:val="Compact"/>
        <w:bidi/>
      </w:pPr>
      <w:r>
        <w:rPr>
          <w:rtl/>
        </w:rPr>
        <w:t xml:space="preserve">من استلام الكميات حتى إرسال العرض — المستهدف 7 أيام أو أقل</w:t>
      </w:r>
    </w:p>
    <w:p>
      <w:pPr>
        <w:numPr>
          <w:ilvl w:val="0"/>
          <w:numId w:val="1012"/>
        </w:numPr>
        <w:pStyle w:val="Compact"/>
        <w:bidi/>
      </w:pPr>
      <w:r>
        <w:rPr>
          <w:rtl/>
        </w:rPr>
        <w:t xml:space="preserve">من الاستفسار حتى تنفيذ المعاينة</w:t>
      </w:r>
    </w:p>
    <w:p>
      <w:pPr>
        <w:numPr>
          <w:ilvl w:val="0"/>
          <w:numId w:val="1012"/>
        </w:numPr>
        <w:pStyle w:val="Compact"/>
        <w:bidi/>
      </w:pPr>
      <w:r>
        <w:rPr>
          <w:rtl/>
        </w:rPr>
        <w:t xml:space="preserve">من تقديم العرض حتى إعلان الترسية</w:t>
      </w:r>
    </w:p>
    <w:p>
      <w:pPr>
        <w:numPr>
          <w:ilvl w:val="0"/>
          <w:numId w:val="1012"/>
        </w:numPr>
        <w:pStyle w:val="Compact"/>
        <w:bidi/>
      </w:pPr>
      <w:r>
        <w:rPr>
          <w:rtl/>
        </w:rPr>
        <w:t xml:space="preserve">الفرص المتأخرة عن المدة المستهدفة</w:t>
      </w:r>
    </w:p>
    <w:p>
      <w:pPr>
        <w:numPr>
          <w:ilvl w:val="0"/>
          <w:numId w:val="1012"/>
        </w:numPr>
        <w:pStyle w:val="Compact"/>
        <w:bidi/>
      </w:pPr>
      <w:r>
        <w:rPr>
          <w:rtl/>
        </w:rPr>
        <w:t xml:space="preserve">عبء العمل الحالي على قسم الدراسات والتسعير</w:t>
      </w:r>
    </w:p>
    <w:p>
      <w:pPr>
        <w:bidi/>
      </w:pPr>
    </w:p>
    <w:p>
      <w:pPr>
        <w:pStyle w:val="Heading3"/>
        <w:bidi/>
      </w:pPr>
      <w:bookmarkStart w:id="56" w:name="أداء-الفريق-التجاري-والهندسي"/>
      <w:r>
        <w:rPr>
          <w:rtl/>
        </w:rPr>
        <w:t xml:space="preserve">أداء الفريق التجاري والهندسي</w:t>
      </w:r>
      <w:bookmarkEnd w:id="56"/>
    </w:p>
    <w:p>
      <w:pPr>
        <w:bidi/>
      </w:pPr>
      <w:r>
        <w:rPr>
          <w:rtl/>
        </w:rPr>
        <w:t xml:space="preserve">مؤشرات فردية وجماعية</w:t>
      </w:r>
    </w:p>
    <w:p>
      <w:pPr>
        <w:bidi/>
      </w:pPr>
      <w:r>
        <w:rPr>
          <w:rtl/>
        </w:rPr>
        <w:t xml:space="preserve">مؤشرات مضبوطة على طبيعة عمل المقاولات، لا مقاييس مبيعات عامة — تُقاس بالمعاينات والعروض المقدَّمة والعقود المُرسّاة.</w:t>
      </w:r>
    </w:p>
    <w:p>
      <w:pPr>
        <w:numPr>
          <w:ilvl w:val="0"/>
          <w:numId w:val="1013"/>
        </w:numPr>
        <w:pStyle w:val="Compact"/>
        <w:bidi/>
      </w:pPr>
      <w:r>
        <w:rPr>
          <w:rtl/>
        </w:rPr>
        <w:t xml:space="preserve">عدد المعاينات المنفَّذة لكل مهندس أسبوعياً</w:t>
      </w:r>
    </w:p>
    <w:p>
      <w:pPr>
        <w:numPr>
          <w:ilvl w:val="0"/>
          <w:numId w:val="1013"/>
        </w:numPr>
        <w:pStyle w:val="Compact"/>
        <w:bidi/>
      </w:pPr>
      <w:r>
        <w:rPr>
          <w:rtl/>
        </w:rPr>
        <w:t xml:space="preserve">عدد العروض المقدَّمة لكل مسؤول</w:t>
      </w:r>
    </w:p>
    <w:p>
      <w:pPr>
        <w:numPr>
          <w:ilvl w:val="0"/>
          <w:numId w:val="1013"/>
        </w:numPr>
        <w:pStyle w:val="Compact"/>
        <w:bidi/>
      </w:pPr>
      <w:r>
        <w:rPr>
          <w:rtl/>
        </w:rPr>
        <w:t xml:space="preserve">متوسط قيمة العقد المُرسّى — KWD</w:t>
      </w:r>
    </w:p>
    <w:p>
      <w:pPr>
        <w:numPr>
          <w:ilvl w:val="0"/>
          <w:numId w:val="1013"/>
        </w:numPr>
        <w:pStyle w:val="Compact"/>
        <w:bidi/>
      </w:pPr>
      <w:r>
        <w:rPr>
          <w:rtl/>
        </w:rPr>
        <w:t xml:space="preserve">الأنشطة المتأخرة لكل مستخدم من المستخدمين 15</w:t>
      </w:r>
    </w:p>
    <w:p>
      <w:pPr>
        <w:numPr>
          <w:ilvl w:val="0"/>
          <w:numId w:val="1013"/>
        </w:numPr>
        <w:pStyle w:val="Compact"/>
        <w:bidi/>
      </w:pPr>
      <w:r>
        <w:rPr>
          <w:rtl/>
        </w:rPr>
        <w:t xml:space="preserve">مقارنة المستهدف بالمُنجز لكل فترة</w:t>
      </w:r>
    </w:p>
    <w:p>
      <w:pPr>
        <w:bidi/>
      </w:pPr>
    </w:p>
    <w:p>
      <w:pPr>
        <w:pStyle w:val="Heading3"/>
        <w:bidi/>
      </w:pPr>
      <w:bookmarkStart w:id="57" w:name="Xb3e6d9d3b211ff42072253958a5e6ab72428431"/>
      <w:r>
        <w:rPr>
          <w:rtl/>
        </w:rPr>
        <w:t xml:space="preserve">مؤشرات الأداء الرئيسية — لوحة متابعة الإدارة</w:t>
      </w:r>
      <w:bookmarkEnd w:id="57"/>
    </w:p>
    <w:p>
      <w:pPr>
        <w:bidi/>
      </w:pPr>
      <w:r>
        <w:rPr>
          <w:rtl/>
        </w:rPr>
        <w:t xml:space="preserve">أرقام حيّة تظهر أمام الإدارة لحظة الدخول إلى النظام</w:t>
      </w:r>
    </w:p>
    <w:p>
      <w:pPr>
        <w:bidi/>
      </w:pPr>
    </w:p>
    <w:p>
      <w:pPr>
        <w:bidi/>
      </w:pPr>
      <w:r>
        <w:rPr>
          <w:rtl/>
        </w:rPr>
        <w:t xml:space="preserve">KWD</w:t>
      </w:r>
    </w:p>
    <w:p>
      <w:pPr>
        <w:bidi/>
      </w:pPr>
      <w:r>
        <w:rPr>
          <w:rtl/>
        </w:rPr>
        <w:t xml:space="preserve">قيمة قيد التفاوض</w:t>
      </w:r>
    </w:p>
    <w:p>
      <w:pPr>
        <w:bidi/>
      </w:pPr>
      <w:r>
        <w:rPr>
          <w:rtl/>
        </w:rPr>
        <w:t xml:space="preserve">إجمالي مرجّح للربع الحالي</w:t>
      </w:r>
    </w:p>
    <w:p>
      <w:pPr>
        <w:bidi/>
      </w:pPr>
    </w:p>
    <w:p>
      <w:pPr>
        <w:bidi/>
      </w:pPr>
      <w:r>
        <w:rPr>
          <w:rtl/>
        </w:rPr>
        <w:t xml:space="preserve">%</w:t>
      </w:r>
    </w:p>
    <w:p>
      <w:pPr>
        <w:bidi/>
      </w:pPr>
      <w:r>
        <w:rPr>
          <w:rtl/>
        </w:rPr>
        <w:t xml:space="preserve">نسبة التحويل</w:t>
      </w:r>
    </w:p>
    <w:p>
      <w:pPr>
        <w:bidi/>
      </w:pPr>
      <w:r>
        <w:rPr>
          <w:rtl/>
        </w:rPr>
        <w:t xml:space="preserve">من عرض مقدَّم إلى عقد موقّع</w:t>
      </w:r>
    </w:p>
    <w:p>
      <w:pPr>
        <w:bidi/>
      </w:pPr>
    </w:p>
    <w:p>
      <w:pPr>
        <w:bidi/>
      </w:pPr>
      <w:r>
        <w:rPr>
          <w:rtl/>
        </w:rPr>
        <w:t xml:space="preserve">عدد</w:t>
      </w:r>
    </w:p>
    <w:p>
      <w:pPr>
        <w:bidi/>
      </w:pPr>
      <w:r>
        <w:rPr>
          <w:rtl/>
        </w:rPr>
        <w:t xml:space="preserve">الفرص المفتوحة</w:t>
      </w:r>
    </w:p>
    <w:p>
      <w:pPr>
        <w:bidi/>
      </w:pPr>
      <w:r>
        <w:rPr>
          <w:rtl/>
        </w:rPr>
        <w:t xml:space="preserve">قيد الدراسة والتفاوض</w:t>
      </w:r>
    </w:p>
    <w:p>
      <w:pPr>
        <w:bidi/>
      </w:pPr>
    </w:p>
    <w:p>
      <w:pPr>
        <w:bidi/>
      </w:pPr>
      <w:r>
        <w:rPr>
          <w:rtl/>
        </w:rPr>
        <w:t xml:space="preserve">أيام</w:t>
      </w:r>
    </w:p>
    <w:p>
      <w:pPr>
        <w:bidi/>
      </w:pPr>
      <w:r>
        <w:rPr>
          <w:rtl/>
        </w:rPr>
        <w:t xml:space="preserve">متوسط زمن التسعير</w:t>
      </w:r>
    </w:p>
    <w:p>
      <w:pPr>
        <w:bidi/>
      </w:pPr>
      <w:r>
        <w:rPr>
          <w:rtl/>
        </w:rPr>
        <w:t xml:space="preserve">من الكميات حتى العرض</w:t>
      </w:r>
    </w:p>
    <w:p>
      <w:pPr>
        <w:bidi/>
      </w:pPr>
    </w:p>
    <w:p>
      <w:pPr>
        <w:bidi/>
      </w:pPr>
      <w:r>
        <w:rPr>
          <w:rtl/>
        </w:rPr>
        <w:t xml:space="preserve">KWD</w:t>
      </w:r>
    </w:p>
    <w:p>
      <w:pPr>
        <w:bidi/>
      </w:pPr>
      <w:r>
        <w:rPr>
          <w:rtl/>
        </w:rPr>
        <w:t xml:space="preserve">متوسط قيمة العقد</w:t>
      </w:r>
    </w:p>
    <w:p>
      <w:pPr>
        <w:bidi/>
      </w:pPr>
      <w:r>
        <w:rPr>
          <w:rtl/>
        </w:rPr>
        <w:t xml:space="preserve">لكل مشروع مُرسّى</w:t>
      </w:r>
    </w:p>
    <w:p>
      <w:pPr>
        <w:bidi/>
      </w:pPr>
    </w:p>
    <w:p>
      <w:pPr>
        <w:bidi/>
      </w:pPr>
      <w:r>
        <w:rPr>
          <w:rtl/>
        </w:rPr>
        <w:t xml:space="preserve">ملاحظة على التقارير</w:t>
      </w:r>
    </w:p>
    <w:p>
      <w:pPr>
        <w:bidi/>
      </w:pPr>
      <w:r>
        <w:rPr>
          <w:rtl/>
        </w:rPr>
        <w:t xml:space="preserve">لوحات المتابعة مرتبطة بالصلاحيات: يرى المهندس فرصه فقط، وترى الإدارة الصورة الكاملة، وكل تقرير قابل للتصدير إلى ملف Excel لعرضه على مجلس الإدارة أو الشركاء.</w:t>
      </w:r>
    </w:p>
    <w:p>
      <w:pPr>
        <w:bidi/>
      </w:pPr>
      <w:r>
        <w:rPr>
          <w:rtl/>
        </w:rPr>
        <w:t xml:space="preserve">DEXOR</w:t>
      </w:r>
    </w:p>
    <w:p>
      <w:pPr>
        <w:bidi/>
      </w:pPr>
      <w:r>
        <w:rPr>
          <w:rtl/>
        </w:rPr>
        <w:t xml:space="preserve">صفحة 4 من 5</w:t>
      </w:r>
    </w:p>
    <w:p>
      <w:pPr>
        <w:pStyle w:val="Heading1"/>
        <w:bidi/>
      </w:pPr>
      <w:bookmarkStart w:id="58" w:name="dexor-5"/>
      <w:r>
        <w:rPr>
          <w:rtl/>
        </w:rPr>
        <w:t xml:space="preserve">DEXOR</w:t>
      </w:r>
      <w:bookmarkEnd w:id="58"/>
    </w:p>
    <w:p>
      <w:pPr>
        <w:bidi/>
      </w:pPr>
      <w:r>
        <w:rPr>
          <w:rtl/>
        </w:rPr>
        <w:t xml:space="preserve">Systems with Souls</w:t>
      </w:r>
    </w:p>
    <w:p>
      <w:pPr>
        <w:bidi/>
      </w:pPr>
      <w:r>
        <w:rPr>
          <w:rtl/>
        </w:rPr>
        <w:t xml:space="preserve">موديول إدارة علاقات العملاء والتسويق</w:t>
      </w:r>
    </w:p>
    <w:p>
      <w:pPr>
        <w:bidi/>
      </w:pPr>
      <w:r>
        <w:rPr>
          <w:rtl/>
        </w:rPr>
        <w:t xml:space="preserve">شركة الكود الامريكي — مقاولات عامة</w:t>
      </w:r>
    </w:p>
    <w:p>
      <w:pPr>
        <w:pStyle w:val="Heading2"/>
        <w:bidi/>
      </w:pPr>
      <w:bookmarkStart w:id="59" w:name="القيمة-المضافة-والتكامل"/>
      <w:r>
        <w:rPr>
          <w:rtl/>
        </w:rPr>
        <w:t xml:space="preserve">القيمة المضافة والتكامل</w:t>
      </w:r>
      <w:bookmarkEnd w:id="59"/>
    </w:p>
    <w:p>
      <w:pPr>
        <w:bidi/>
      </w:pPr>
      <w:r>
        <w:rPr>
          <w:rtl/>
        </w:rPr>
        <w:t xml:space="preserve">موديول إدارة علاقات العملاء ليس جزيرة منفصلة، بل هو الباب الأول لمنظومة Odoo 18 متكاملة مبنية على واقع تنفيذ مشاريع المقاولات لدى شركة الكود الامريكي.</w:t>
      </w:r>
    </w:p>
    <w:p>
      <w:pPr>
        <w:bidi/>
      </w:pPr>
    </w:p>
    <w:p>
      <w:pPr>
        <w:pStyle w:val="Heading3"/>
        <w:bidi/>
      </w:pPr>
      <w:bookmarkStart w:id="60" w:name="التكامل-مع-بقية-الموديولات"/>
      <w:r>
        <w:rPr>
          <w:rtl/>
        </w:rPr>
        <w:t xml:space="preserve">التكامل مع بقية الموديولات</w:t>
      </w:r>
      <w:bookmarkEnd w:id="60"/>
    </w:p>
    <w:p>
      <w:pPr>
        <w:bidi/>
      </w:pPr>
      <w:r>
        <w:rPr>
          <w:rtl/>
        </w:rPr>
        <w:t xml:space="preserve">منظومة واحدة بلا إدخال مزدوج</w:t>
      </w:r>
    </w:p>
    <w:p>
      <w:pPr>
        <w:bidi/>
      </w:pPr>
      <w:r>
        <w:rPr>
          <w:rtl/>
        </w:rPr>
        <w:t xml:space="preserve">لحظة ترسية الفرصة تنطلق بقية الموديولات تلقائياً، فيُلغى الإدخال المزدوج ولا تسقط خطوة من سلسلة العمل التشغيلية.</w:t>
      </w:r>
    </w:p>
    <w:p>
      <w:pPr>
        <w:numPr>
          <w:ilvl w:val="0"/>
          <w:numId w:val="1014"/>
        </w:numPr>
        <w:pStyle w:val="Compact"/>
        <w:bidi/>
      </w:pPr>
      <w:r>
        <w:rPr>
          <w:rtl/>
          <w:b/>
        </w:rPr>
        <w:t xml:space="preserve">المبيعات:</w:t>
      </w:r>
      <w:r>
        <w:rPr>
          <w:rtl/>
        </w:rPr>
        <w:t xml:space="preserve"> </w:t>
      </w:r>
      <w:r>
        <w:rPr>
          <w:rtl/>
        </w:rPr>
        <w:t xml:space="preserve">تحويل بنود الكميات إلى أمر بيع معتمد</w:t>
      </w:r>
    </w:p>
    <w:p>
      <w:pPr>
        <w:numPr>
          <w:ilvl w:val="0"/>
          <w:numId w:val="1014"/>
        </w:numPr>
        <w:pStyle w:val="Compact"/>
        <w:bidi/>
      </w:pPr>
      <w:r>
        <w:rPr>
          <w:rtl/>
          <w:b/>
        </w:rPr>
        <w:t xml:space="preserve">المشاريع:</w:t>
      </w:r>
      <w:r>
        <w:rPr>
          <w:rtl/>
        </w:rPr>
        <w:t xml:space="preserve"> </w:t>
      </w:r>
      <w:r>
        <w:rPr>
          <w:rtl/>
        </w:rPr>
        <w:t xml:space="preserve">فتح مشروع تنفيذي بمراحل ومهام وجدول زمني</w:t>
      </w:r>
    </w:p>
    <w:p>
      <w:pPr>
        <w:numPr>
          <w:ilvl w:val="0"/>
          <w:numId w:val="1014"/>
        </w:numPr>
        <w:pStyle w:val="Compact"/>
        <w:bidi/>
      </w:pPr>
      <w:r>
        <w:rPr>
          <w:rtl/>
          <w:b/>
        </w:rPr>
        <w:t xml:space="preserve">المخازن:</w:t>
      </w:r>
      <w:r>
        <w:rPr>
          <w:rtl/>
        </w:rPr>
        <w:t xml:space="preserve"> </w:t>
      </w:r>
      <w:r>
        <w:rPr>
          <w:rtl/>
        </w:rPr>
        <w:t xml:space="preserve">تجهيز احتياج المواد وفق جدول الكميات</w:t>
      </w:r>
    </w:p>
    <w:p>
      <w:pPr>
        <w:numPr>
          <w:ilvl w:val="0"/>
          <w:numId w:val="1014"/>
        </w:numPr>
        <w:pStyle w:val="Compact"/>
        <w:bidi/>
      </w:pPr>
      <w:r>
        <w:rPr>
          <w:rtl/>
          <w:b/>
        </w:rPr>
        <w:t xml:space="preserve">المشتريات:</w:t>
      </w:r>
      <w:r>
        <w:rPr>
          <w:rtl/>
        </w:rPr>
        <w:t xml:space="preserve"> </w:t>
      </w:r>
      <w:r>
        <w:rPr>
          <w:rtl/>
        </w:rPr>
        <w:t xml:space="preserve">طلبات أسعار للموردين ومقاولي الباطن</w:t>
      </w:r>
    </w:p>
    <w:p>
      <w:pPr>
        <w:numPr>
          <w:ilvl w:val="0"/>
          <w:numId w:val="1014"/>
        </w:numPr>
        <w:pStyle w:val="Compact"/>
        <w:bidi/>
      </w:pPr>
      <w:r>
        <w:rPr>
          <w:rtl/>
          <w:b/>
        </w:rPr>
        <w:t xml:space="preserve">المحاسبة:</w:t>
      </w:r>
      <w:r>
        <w:rPr>
          <w:rtl/>
        </w:rPr>
        <w:t xml:space="preserve"> </w:t>
      </w:r>
      <w:r>
        <w:rPr>
          <w:rtl/>
        </w:rPr>
        <w:t xml:space="preserve">ربط دفعات العقد بنسب الإنجاز والمستخلصات</w:t>
      </w:r>
    </w:p>
    <w:p>
      <w:pPr>
        <w:bidi/>
      </w:pPr>
    </w:p>
    <w:p>
      <w:pPr>
        <w:pStyle w:val="Heading3"/>
        <w:bidi/>
      </w:pPr>
      <w:bookmarkStart w:id="61" w:name="النظام-في-يد-المهندس"/>
      <w:r>
        <w:rPr>
          <w:rtl/>
        </w:rPr>
        <w:t xml:space="preserve">النظام في يد المهندس</w:t>
      </w:r>
      <w:bookmarkEnd w:id="61"/>
    </w:p>
    <w:p>
      <w:pPr>
        <w:bidi/>
      </w:pPr>
      <w:r>
        <w:rPr>
          <w:rtl/>
        </w:rPr>
        <w:t xml:space="preserve">عمل ميداني من الموقع مباشرة</w:t>
      </w:r>
    </w:p>
    <w:p>
      <w:pPr>
        <w:bidi/>
      </w:pPr>
      <w:r>
        <w:rPr>
          <w:rtl/>
        </w:rPr>
        <w:t xml:space="preserve">أغلب عمل الشركة ميداني بين المواقع والمكاتب الاستشارية، وتطبيق Odoo على الهاتف ينقل الموديول كاملاً إلى يد المهندس دون أوراق.</w:t>
      </w:r>
    </w:p>
    <w:p>
      <w:pPr>
        <w:numPr>
          <w:ilvl w:val="0"/>
          <w:numId w:val="1015"/>
        </w:numPr>
        <w:pStyle w:val="Compact"/>
        <w:bidi/>
      </w:pPr>
      <w:r>
        <w:rPr>
          <w:rtl/>
        </w:rPr>
        <w:t xml:space="preserve">رفع صور الموقع وإرفاقها بالفرصة مباشرة</w:t>
      </w:r>
    </w:p>
    <w:p>
      <w:pPr>
        <w:numPr>
          <w:ilvl w:val="0"/>
          <w:numId w:val="1015"/>
        </w:numPr>
        <w:pStyle w:val="Compact"/>
        <w:bidi/>
      </w:pPr>
      <w:r>
        <w:rPr>
          <w:rtl/>
        </w:rPr>
        <w:t xml:space="preserve">تسجيل ملاحظات المعاينة والقياسات الميدانية</w:t>
      </w:r>
    </w:p>
    <w:p>
      <w:pPr>
        <w:numPr>
          <w:ilvl w:val="0"/>
          <w:numId w:val="1015"/>
        </w:numPr>
        <w:pStyle w:val="Compact"/>
        <w:bidi/>
      </w:pPr>
      <w:r>
        <w:rPr>
          <w:rtl/>
        </w:rPr>
        <w:t xml:space="preserve">تدوين نتيجة الاجتماع مع الاستشاري والإجراء التالي</w:t>
      </w:r>
    </w:p>
    <w:p>
      <w:pPr>
        <w:numPr>
          <w:ilvl w:val="0"/>
          <w:numId w:val="1015"/>
        </w:numPr>
        <w:pStyle w:val="Compact"/>
        <w:bidi/>
      </w:pPr>
      <w:r>
        <w:rPr>
          <w:rtl/>
        </w:rPr>
        <w:t xml:space="preserve">الاطلاع على بيانات الموقع ونوع العمل والمواعيد</w:t>
      </w:r>
    </w:p>
    <w:p>
      <w:pPr>
        <w:numPr>
          <w:ilvl w:val="0"/>
          <w:numId w:val="1015"/>
        </w:numPr>
        <w:pStyle w:val="Compact"/>
        <w:bidi/>
      </w:pPr>
      <w:r>
        <w:rPr>
          <w:rtl/>
        </w:rPr>
        <w:t xml:space="preserve">العمل دون اتصال ثم المزامنة عند عودة الشبكة</w:t>
      </w:r>
    </w:p>
    <w:p>
      <w:pPr>
        <w:bidi/>
      </w:pPr>
    </w:p>
    <w:p>
      <w:pPr>
        <w:pStyle w:val="Heading3"/>
        <w:bidi/>
      </w:pPr>
      <w:bookmarkStart w:id="62" w:name="أرشيف-مستندات-الفرصة"/>
      <w:r>
        <w:rPr>
          <w:rtl/>
        </w:rPr>
        <w:t xml:space="preserve">أرشيف مستندات الفرصة</w:t>
      </w:r>
      <w:bookmarkEnd w:id="62"/>
    </w:p>
    <w:p>
      <w:pPr>
        <w:bidi/>
      </w:pPr>
      <w:r>
        <w:rPr>
          <w:rtl/>
        </w:rPr>
        <w:t xml:space="preserve">ملف رقمي متكامل لكل مشروع</w:t>
      </w:r>
    </w:p>
    <w:p>
      <w:pPr>
        <w:bidi/>
      </w:pPr>
      <w:r>
        <w:rPr>
          <w:rtl/>
        </w:rPr>
        <w:t xml:space="preserve">تتحوّل كل فرصة إلى ملف رقمي منظّم يجمع مستندات المشروع من أول مخطط حتى العقد الموقّع، متاح للفريق المخوّل في أي وقت.</w:t>
      </w:r>
    </w:p>
    <w:p>
      <w:pPr>
        <w:numPr>
          <w:ilvl w:val="0"/>
          <w:numId w:val="1016"/>
        </w:numPr>
        <w:pStyle w:val="Compact"/>
        <w:bidi/>
      </w:pPr>
      <w:r>
        <w:rPr>
          <w:rtl/>
        </w:rPr>
        <w:t xml:space="preserve">المخططات المعمارية والإنشائية المعتمدة</w:t>
      </w:r>
    </w:p>
    <w:p>
      <w:pPr>
        <w:numPr>
          <w:ilvl w:val="0"/>
          <w:numId w:val="1016"/>
        </w:numPr>
        <w:pStyle w:val="Compact"/>
        <w:bidi/>
      </w:pPr>
      <w:r>
        <w:rPr>
          <w:rtl/>
        </w:rPr>
        <w:t xml:space="preserve">نسخ جدول الكميات: مبدئي، معدّل، نهائي</w:t>
      </w:r>
    </w:p>
    <w:p>
      <w:pPr>
        <w:numPr>
          <w:ilvl w:val="0"/>
          <w:numId w:val="1016"/>
        </w:numPr>
        <w:pStyle w:val="Compact"/>
        <w:bidi/>
      </w:pPr>
      <w:r>
        <w:rPr>
          <w:rtl/>
        </w:rPr>
        <w:t xml:space="preserve">العرض الفني والمالي بصيغته المرسلة</w:t>
      </w:r>
    </w:p>
    <w:p>
      <w:pPr>
        <w:numPr>
          <w:ilvl w:val="0"/>
          <w:numId w:val="1016"/>
        </w:numPr>
        <w:pStyle w:val="Compact"/>
        <w:bidi/>
      </w:pPr>
      <w:r>
        <w:rPr>
          <w:rtl/>
        </w:rPr>
        <w:t xml:space="preserve">الكفالات وضمانات المناقصة ومواعيد انتهائها</w:t>
      </w:r>
    </w:p>
    <w:p>
      <w:pPr>
        <w:numPr>
          <w:ilvl w:val="0"/>
          <w:numId w:val="1016"/>
        </w:numPr>
        <w:pStyle w:val="Compact"/>
        <w:bidi/>
      </w:pPr>
      <w:r>
        <w:rPr>
          <w:rtl/>
        </w:rPr>
        <w:t xml:space="preserve">العقد الموقّع وملاحق الأعمال الإضافية</w:t>
      </w:r>
    </w:p>
    <w:p>
      <w:pPr>
        <w:bidi/>
      </w:pPr>
    </w:p>
    <w:p>
      <w:pPr>
        <w:pStyle w:val="Heading3"/>
        <w:bidi/>
      </w:pPr>
      <w:bookmarkStart w:id="63" w:name="التهيئة-على-طبيعة-أعمالكم"/>
      <w:r>
        <w:rPr>
          <w:rtl/>
        </w:rPr>
        <w:t xml:space="preserve">التهيئة على طبيعة أعمالكم</w:t>
      </w:r>
      <w:bookmarkEnd w:id="63"/>
    </w:p>
    <w:p>
      <w:pPr>
        <w:bidi/>
      </w:pPr>
      <w:r>
        <w:rPr>
          <w:rtl/>
        </w:rPr>
        <w:t xml:space="preserve">إعداد خاص لا نموذج جاهز</w:t>
      </w:r>
    </w:p>
    <w:p>
      <w:pPr>
        <w:bidi/>
      </w:pPr>
      <w:r>
        <w:rPr>
          <w:rtl/>
        </w:rPr>
        <w:t xml:space="preserve">تُهيّئ شركة ديكسور للحلول المتكاملة الحاسوبية ذ.م.م. الموديول على مسارات العمل الفعلية لدى شركة الكود الامريكي، مع إمكانية إضافة تخصيصات لاحقة عند الطلب.</w:t>
      </w:r>
    </w:p>
    <w:p>
      <w:pPr>
        <w:numPr>
          <w:ilvl w:val="0"/>
          <w:numId w:val="1017"/>
        </w:numPr>
        <w:pStyle w:val="Compact"/>
        <w:bidi/>
      </w:pPr>
      <w:r>
        <w:rPr>
          <w:rtl/>
        </w:rPr>
        <w:t xml:space="preserve">مسار اعتماد إداري للعروض التي تتجاوز قيمة محددة</w:t>
      </w:r>
    </w:p>
    <w:p>
      <w:pPr>
        <w:numPr>
          <w:ilvl w:val="0"/>
          <w:numId w:val="1017"/>
        </w:numPr>
        <w:pStyle w:val="Compact"/>
        <w:bidi/>
      </w:pPr>
      <w:r>
        <w:rPr>
          <w:rtl/>
        </w:rPr>
        <w:t xml:space="preserve">نموذج تسعير يفصل المواد والعمالة والمعدات</w:t>
      </w:r>
    </w:p>
    <w:p>
      <w:pPr>
        <w:numPr>
          <w:ilvl w:val="0"/>
          <w:numId w:val="1017"/>
        </w:numPr>
        <w:pStyle w:val="Compact"/>
        <w:bidi/>
      </w:pPr>
      <w:r>
        <w:rPr>
          <w:rtl/>
        </w:rPr>
        <w:t xml:space="preserve">مخاطبات بالعربية والإنجليزية بهوية الشركة</w:t>
      </w:r>
    </w:p>
    <w:p>
      <w:pPr>
        <w:numPr>
          <w:ilvl w:val="0"/>
          <w:numId w:val="1017"/>
        </w:numPr>
        <w:pStyle w:val="Compact"/>
        <w:bidi/>
      </w:pPr>
      <w:r>
        <w:rPr>
          <w:rtl/>
        </w:rPr>
        <w:t xml:space="preserve">ربط الفرصة بمقاولي الباطن المعتمدين</w:t>
      </w:r>
    </w:p>
    <w:p>
      <w:pPr>
        <w:numPr>
          <w:ilvl w:val="0"/>
          <w:numId w:val="1017"/>
        </w:numPr>
        <w:pStyle w:val="Compact"/>
        <w:bidi/>
      </w:pPr>
      <w:r>
        <w:rPr>
          <w:rtl/>
        </w:rPr>
        <w:t xml:space="preserve">تقارير إضافية تُبنى حسب طلب الإدارة</w:t>
      </w:r>
    </w:p>
    <w:p>
      <w:pPr>
        <w:bidi/>
      </w:pPr>
    </w:p>
    <w:p>
      <w:pPr>
        <w:pStyle w:val="Heading3"/>
        <w:bidi/>
      </w:pPr>
      <w:bookmarkStart w:id="64" w:name="X1cc0a7878eb60691c335fd1a048377e051707d1"/>
      <w:r>
        <w:rPr>
          <w:rtl/>
        </w:rPr>
        <w:t xml:space="preserve">ماذا يحدث لحظة الترسية؟ — سلسلة العمل التلقائية</w:t>
      </w:r>
      <w:bookmarkEnd w:id="64"/>
    </w:p>
    <w:p>
      <w:pPr>
        <w:bidi/>
      </w:pPr>
      <w:r>
        <w:rPr>
          <w:rtl/>
        </w:rPr>
        <w:t xml:space="preserve">خطوة واحدة داخل الموديول تُشغّل الدورة التشغيلية بالكامل</w:t>
      </w:r>
    </w:p>
    <w:p>
      <w:pPr>
        <w:bidi/>
      </w:pPr>
    </w:p>
    <w:p>
      <w:pPr>
        <w:bidi/>
      </w:pPr>
      <w:r>
        <w:rPr>
          <w:rtl/>
        </w:rPr>
        <w:t xml:space="preserve">1 · ترسية الفرصة</w:t>
      </w:r>
    </w:p>
    <w:p>
      <w:pPr>
        <w:bidi/>
      </w:pPr>
      <w:r>
        <w:rPr>
          <w:rtl/>
        </w:rPr>
        <w:t xml:space="preserve">تُعلَّم الفرصة كعقد مُرسّى</w:t>
      </w:r>
    </w:p>
    <w:p>
      <w:pPr>
        <w:bidi/>
      </w:pPr>
    </w:p>
    <w:p>
      <w:pPr>
        <w:bidi/>
      </w:pPr>
    </w:p>
    <w:p>
      <w:pPr>
        <w:bidi/>
      </w:pPr>
      <w:r>
        <w:rPr>
          <w:rtl/>
        </w:rPr>
        <w:t xml:space="preserve">2 · أمر بيع معتمد</w:t>
      </w:r>
    </w:p>
    <w:p>
      <w:pPr>
        <w:bidi/>
      </w:pPr>
      <w:r>
        <w:rPr>
          <w:rtl/>
        </w:rPr>
        <w:t xml:space="preserve">جدول الكميات يصبح عقداً</w:t>
      </w:r>
    </w:p>
    <w:p>
      <w:pPr>
        <w:bidi/>
      </w:pPr>
    </w:p>
    <w:p>
      <w:pPr>
        <w:bidi/>
      </w:pPr>
    </w:p>
    <w:p>
      <w:pPr>
        <w:bidi/>
      </w:pPr>
      <w:r>
        <w:rPr>
          <w:rtl/>
        </w:rPr>
        <w:t xml:space="preserve">3 · فتح المشروع</w:t>
      </w:r>
    </w:p>
    <w:p>
      <w:pPr>
        <w:bidi/>
      </w:pPr>
      <w:r>
        <w:rPr>
          <w:rtl/>
        </w:rPr>
        <w:t xml:space="preserve">مراحل ومهام وجدول زمني</w:t>
      </w:r>
    </w:p>
    <w:p>
      <w:pPr>
        <w:bidi/>
      </w:pPr>
    </w:p>
    <w:p>
      <w:pPr>
        <w:bidi/>
      </w:pPr>
    </w:p>
    <w:p>
      <w:pPr>
        <w:bidi/>
      </w:pPr>
      <w:r>
        <w:rPr>
          <w:rtl/>
        </w:rPr>
        <w:t xml:space="preserve">4 · احتياج المواد</w:t>
      </w:r>
    </w:p>
    <w:p>
      <w:pPr>
        <w:bidi/>
      </w:pPr>
      <w:r>
        <w:rPr>
          <w:rtl/>
        </w:rPr>
        <w:t xml:space="preserve">حجز مخزني وطلب شراء</w:t>
      </w:r>
    </w:p>
    <w:p>
      <w:pPr>
        <w:bidi/>
      </w:pPr>
    </w:p>
    <w:p>
      <w:pPr>
        <w:bidi/>
      </w:pPr>
    </w:p>
    <w:p>
      <w:pPr>
        <w:bidi/>
      </w:pPr>
      <w:r>
        <w:rPr>
          <w:rtl/>
        </w:rPr>
        <w:t xml:space="preserve">5 · جدول الدفعات</w:t>
      </w:r>
    </w:p>
    <w:p>
      <w:pPr>
        <w:bidi/>
      </w:pPr>
      <w:r>
        <w:rPr>
          <w:rtl/>
        </w:rPr>
        <w:t xml:space="preserve">مستخلصات مرتبطة بالإنجاز</w:t>
      </w:r>
    </w:p>
    <w:p>
      <w:pPr>
        <w:bidi/>
      </w:pPr>
    </w:p>
    <w:p>
      <w:pPr>
        <w:bidi/>
      </w:pPr>
      <w:r>
        <w:rPr>
          <w:rtl/>
        </w:rPr>
        <w:t xml:space="preserve">DEXOR — Systems with Souls</w:t>
      </w:r>
    </w:p>
    <w:p>
      <w:pPr>
        <w:bidi/>
      </w:pPr>
      <w:r>
        <w:rPr>
          <w:rtl/>
        </w:rPr>
        <w:t xml:space="preserve">هذا العرض مُعدّ خصيصاً لشركة الكود الامريكي من شركة ديكسور للحلول المتكاملة الحاسوبية ذ.م.م. — وتُضبط المسارات والحقول والتكاملات على طبيعة أعمال المقاولات لديكم خلال مرحلة التحليل والتهيئة.</w:t>
      </w:r>
    </w:p>
    <w:p>
      <w:pPr>
        <w:bidi/>
      </w:pPr>
      <w:r>
        <w:rPr>
          <w:rtl/>
        </w:rPr>
        <w:t xml:space="preserve">DEXOR</w:t>
      </w:r>
    </w:p>
    <w:p>
      <w:pPr>
        <w:bidi/>
      </w:pPr>
      <w:r>
        <w:rPr>
          <w:rtl/>
        </w:rPr>
        <w:t xml:space="preserve">صفحة 5 من 5</w:t>
      </w:r>
    </w:p>
    <w:p>
      <w:pPr>
        <w:pStyle w:val="Heading1"/>
        <w:bidi/>
      </w:pPr>
      <w:bookmarkStart w:id="65" w:name="dexor-6"/>
      <w:r>
        <w:rPr>
          <w:rtl/>
        </w:rPr>
        <w:t xml:space="preserve">DEXOR</w:t>
      </w:r>
      <w:bookmarkEnd w:id="65"/>
    </w:p>
    <w:p>
      <w:pPr>
        <w:bidi/>
      </w:pPr>
      <w:r>
        <w:rPr>
          <w:rtl/>
        </w:rPr>
        <w:t xml:space="preserve">Systems with Souls</w:t>
      </w:r>
    </w:p>
    <w:p>
      <w:pPr>
        <w:bidi/>
      </w:pPr>
      <w:r>
        <w:rPr>
          <w:rtl/>
        </w:rPr>
        <w:t xml:space="preserve">موديول المبيعات والعقود</w:t>
      </w:r>
    </w:p>
    <w:p>
      <w:pPr>
        <w:bidi/>
      </w:pPr>
      <w:r>
        <w:rPr>
          <w:rtl/>
        </w:rPr>
        <w:t xml:space="preserve">شركة الكود الامريكي — مقاولات عامة</w:t>
      </w:r>
    </w:p>
    <w:p>
      <w:pPr>
        <w:bidi/>
      </w:pPr>
      <w:r>
        <w:rPr>
          <w:rtl/>
        </w:rPr>
        <w:t xml:space="preserve">تطبيق الموديول ضمن نظام Odoo 18</w:t>
      </w:r>
    </w:p>
    <w:p>
      <w:pPr>
        <w:pStyle w:val="Heading2"/>
        <w:bidi/>
      </w:pPr>
      <w:bookmarkStart w:id="66" w:name="نظرة-عامة-على-الموديول-1"/>
      <w:r>
        <w:rPr>
          <w:rtl/>
        </w:rPr>
        <w:t xml:space="preserve">نظرة عامة على الموديول</w:t>
      </w:r>
      <w:bookmarkEnd w:id="66"/>
    </w:p>
    <w:p>
      <w:pPr>
        <w:bidi/>
      </w:pPr>
      <w:r>
        <w:rPr>
          <w:rtl/>
        </w:rPr>
        <w:t xml:space="preserve">موديول المبيعات (Sales) مُهيَّأ خصيصاً لطبيعة عمل شركة الكود الامريكي كمقاول عام في دولة الكويت — تسعير قائم على جدول الكميات، وتحويل العرض المعتمد إلى عقد تنفيذي، ومتابعة المستخلصات وأوامر التغيير حتى إقفال المشروع.</w:t>
      </w:r>
    </w:p>
    <w:p>
      <w:pPr>
        <w:bidi/>
      </w:pPr>
    </w:p>
    <w:p>
      <w:pPr>
        <w:pStyle w:val="Heading3"/>
        <w:bidi/>
      </w:pPr>
      <w:bookmarkStart w:id="67" w:name="نطاق-موديول-المبيعات-والعقود"/>
      <w:r>
        <w:rPr>
          <w:rtl/>
        </w:rPr>
        <w:t xml:space="preserve">نطاق موديول المبيعات والعقود</w:t>
      </w:r>
      <w:bookmarkEnd w:id="67"/>
    </w:p>
    <w:p>
      <w:pPr>
        <w:bidi/>
      </w:pPr>
      <w:r>
        <w:rPr>
          <w:rtl/>
        </w:rPr>
        <w:t xml:space="preserve">مقاولات عامة — مبانٍ وأعمال هندسية</w:t>
      </w:r>
    </w:p>
    <w:p>
      <w:pPr>
        <w:bidi/>
      </w:pPr>
      <w:r>
        <w:rPr>
          <w:rtl/>
        </w:rPr>
        <w:t xml:space="preserve">يغطي الموديول رحلة العمل التجارية كاملة، من استلام كراسة المناقصة أو طلب التسعير وحتى توقيع العقد وإصدار المستخلص النهائي، ضمن قاعدة بيانات واحدة يشترك فيها 15 مستخدماً.</w:t>
      </w:r>
    </w:p>
    <w:p>
      <w:pPr>
        <w:numPr>
          <w:ilvl w:val="0"/>
          <w:numId w:val="1018"/>
        </w:numPr>
        <w:pStyle w:val="Compact"/>
        <w:bidi/>
      </w:pPr>
      <w:r>
        <w:rPr>
          <w:rtl/>
        </w:rPr>
        <w:t xml:space="preserve">دراسة المناقصات وتسعيرها على مستوى البند</w:t>
      </w:r>
    </w:p>
    <w:p>
      <w:pPr>
        <w:numPr>
          <w:ilvl w:val="0"/>
          <w:numId w:val="1018"/>
        </w:numPr>
        <w:pStyle w:val="Compact"/>
        <w:bidi/>
      </w:pPr>
      <w:r>
        <w:rPr>
          <w:rtl/>
        </w:rPr>
        <w:t xml:space="preserve">إصدار عروض الأسعار بقالب عربي بهوية الشركة</w:t>
      </w:r>
    </w:p>
    <w:p>
      <w:pPr>
        <w:numPr>
          <w:ilvl w:val="0"/>
          <w:numId w:val="1018"/>
        </w:numPr>
        <w:pStyle w:val="Compact"/>
        <w:bidi/>
      </w:pPr>
      <w:r>
        <w:rPr>
          <w:rtl/>
        </w:rPr>
        <w:t xml:space="preserve">تحويل العرض المعتمد إلى عقد ومشروع تنفيذي</w:t>
      </w:r>
    </w:p>
    <w:p>
      <w:pPr>
        <w:numPr>
          <w:ilvl w:val="0"/>
          <w:numId w:val="1018"/>
        </w:numPr>
        <w:pStyle w:val="Compact"/>
        <w:bidi/>
      </w:pPr>
      <w:r>
        <w:rPr>
          <w:rtl/>
        </w:rPr>
        <w:t xml:space="preserve">ربط مباشر بالمشاريع والمخازن والحسابات</w:t>
      </w:r>
    </w:p>
    <w:p>
      <w:pPr>
        <w:bidi/>
      </w:pPr>
    </w:p>
    <w:p>
      <w:pPr>
        <w:pStyle w:val="Heading3"/>
        <w:bidi/>
      </w:pPr>
      <w:bookmarkStart w:id="68" w:name="التسعير-بجدول-الكميات"/>
      <w:r>
        <w:rPr>
          <w:rtl/>
        </w:rPr>
        <w:t xml:space="preserve">التسعير بجدول الكميات</w:t>
      </w:r>
      <w:bookmarkEnd w:id="68"/>
    </w:p>
    <w:p>
      <w:pPr>
        <w:bidi/>
      </w:pPr>
      <w:r>
        <w:rPr>
          <w:rtl/>
        </w:rPr>
        <w:t xml:space="preserve">بنود وكميات ووحدات قياس وسعر وحدة</w:t>
      </w:r>
    </w:p>
    <w:p>
      <w:pPr>
        <w:bidi/>
      </w:pPr>
      <w:r>
        <w:rPr>
          <w:rtl/>
        </w:rPr>
        <w:t xml:space="preserve">يُبنى العرض على جدول كميات مفصّل: لكل بند وصف هندسي ووحدة قياس وكمية وسعر وحدة، ويحتسب النظام قيمة البند وإجمالي الباب وإجمالي العرض تلقائياً دون أي عمل يدوي.</w:t>
      </w:r>
    </w:p>
    <w:p>
      <w:pPr>
        <w:numPr>
          <w:ilvl w:val="0"/>
          <w:numId w:val="1019"/>
        </w:numPr>
        <w:pStyle w:val="Compact"/>
        <w:bidi/>
      </w:pPr>
      <w:r>
        <w:rPr>
          <w:rtl/>
        </w:rPr>
        <w:t xml:space="preserve">وحدات قياس جاهزة: م²، م³، طن، متر طولي، عدد</w:t>
      </w:r>
    </w:p>
    <w:p>
      <w:pPr>
        <w:numPr>
          <w:ilvl w:val="0"/>
          <w:numId w:val="1019"/>
        </w:numPr>
        <w:pStyle w:val="Compact"/>
        <w:bidi/>
      </w:pPr>
      <w:r>
        <w:rPr>
          <w:rtl/>
        </w:rPr>
        <w:t xml:space="preserve">تجميع البنود في أبواب حسب طبيعة العمل</w:t>
      </w:r>
    </w:p>
    <w:p>
      <w:pPr>
        <w:numPr>
          <w:ilvl w:val="0"/>
          <w:numId w:val="1019"/>
        </w:numPr>
        <w:pStyle w:val="Compact"/>
        <w:bidi/>
      </w:pPr>
      <w:r>
        <w:rPr>
          <w:rtl/>
        </w:rPr>
        <w:t xml:space="preserve">استيراد جدول الكميات من ملف Excel المرسل من الاستشاري</w:t>
      </w:r>
    </w:p>
    <w:p>
      <w:pPr>
        <w:numPr>
          <w:ilvl w:val="0"/>
          <w:numId w:val="1019"/>
        </w:numPr>
        <w:pStyle w:val="Compact"/>
        <w:bidi/>
      </w:pPr>
      <w:r>
        <w:rPr>
          <w:rtl/>
        </w:rPr>
        <w:t xml:space="preserve">نسخ عرض سابق كأساس لتسعير مشروع مشابه</w:t>
      </w:r>
    </w:p>
    <w:p>
      <w:pPr>
        <w:bidi/>
      </w:pPr>
    </w:p>
    <w:p>
      <w:pPr>
        <w:pStyle w:val="Heading3"/>
        <w:bidi/>
      </w:pPr>
      <w:bookmarkStart w:id="69" w:name="بناء-سعر-البند-من-عناصر-التكلفة"/>
      <w:r>
        <w:rPr>
          <w:rtl/>
        </w:rPr>
        <w:t xml:space="preserve">بناء سعر البند من عناصر التكلفة</w:t>
      </w:r>
      <w:bookmarkEnd w:id="69"/>
    </w:p>
    <w:p>
      <w:pPr>
        <w:bidi/>
      </w:pPr>
      <w:r>
        <w:rPr>
          <w:rtl/>
        </w:rPr>
        <w:t xml:space="preserve">تحليل السعر قبل التقديم</w:t>
      </w:r>
    </w:p>
    <w:p>
      <w:pPr>
        <w:bidi/>
      </w:pPr>
      <w:r>
        <w:rPr>
          <w:rtl/>
        </w:rPr>
        <w:t xml:space="preserve">لا يُدخل سعر البند رقماً مجرداً، بل يُبنى من عناصره: المواد والعمالة والمعدات والمقاول من الباطن، ثم يُضاف هامش الربح والمصاريف العمومية، فيظهر الربح المتوقع للمشروع قبل التوقيع.</w:t>
      </w:r>
    </w:p>
    <w:p>
      <w:pPr>
        <w:numPr>
          <w:ilvl w:val="0"/>
          <w:numId w:val="1020"/>
        </w:numPr>
        <w:pStyle w:val="Compact"/>
        <w:bidi/>
      </w:pPr>
      <w:r>
        <w:rPr>
          <w:rtl/>
        </w:rPr>
        <w:t xml:space="preserve">تحليل تكلفة مستقل لكل بند في الجدول</w:t>
      </w:r>
    </w:p>
    <w:p>
      <w:pPr>
        <w:numPr>
          <w:ilvl w:val="0"/>
          <w:numId w:val="1020"/>
        </w:numPr>
        <w:pStyle w:val="Compact"/>
        <w:bidi/>
      </w:pPr>
      <w:r>
        <w:rPr>
          <w:rtl/>
        </w:rPr>
        <w:t xml:space="preserve">نِسَب هامش ومصاريف عمومية قابلة للتعديل</w:t>
      </w:r>
    </w:p>
    <w:p>
      <w:pPr>
        <w:numPr>
          <w:ilvl w:val="0"/>
          <w:numId w:val="1020"/>
        </w:numPr>
        <w:pStyle w:val="Compact"/>
        <w:bidi/>
      </w:pPr>
      <w:r>
        <w:rPr>
          <w:rtl/>
        </w:rPr>
        <w:t xml:space="preserve">مقارنة السعر المقترح بتكلفة تنفيذ مشاريع سابقة</w:t>
      </w:r>
    </w:p>
    <w:p>
      <w:pPr>
        <w:numPr>
          <w:ilvl w:val="0"/>
          <w:numId w:val="1020"/>
        </w:numPr>
        <w:pStyle w:val="Compact"/>
        <w:bidi/>
      </w:pPr>
      <w:r>
        <w:rPr>
          <w:rtl/>
        </w:rPr>
        <w:t xml:space="preserve">إظهار الربح المتوقع بالقيمة وبالنسبة المئوية</w:t>
      </w:r>
    </w:p>
    <w:p>
      <w:pPr>
        <w:bidi/>
      </w:pPr>
    </w:p>
    <w:p>
      <w:pPr>
        <w:pStyle w:val="Heading3"/>
        <w:bidi/>
      </w:pPr>
      <w:bookmarkStart w:id="70" w:name="من-العرض-المعتمد-إلى-العقد"/>
      <w:r>
        <w:rPr>
          <w:rtl/>
        </w:rPr>
        <w:t xml:space="preserve">من العرض المعتمد إلى العقد</w:t>
      </w:r>
      <w:bookmarkEnd w:id="70"/>
    </w:p>
    <w:p>
      <w:pPr>
        <w:bidi/>
      </w:pPr>
      <w:r>
        <w:rPr>
          <w:rtl/>
        </w:rPr>
        <w:t xml:space="preserve">شروط تعاقدية موثّقة في النظام</w:t>
      </w:r>
    </w:p>
    <w:p>
      <w:pPr>
        <w:bidi/>
      </w:pPr>
      <w:r>
        <w:rPr>
          <w:rtl/>
        </w:rPr>
        <w:t xml:space="preserve">عند الترسية يتحول العرض المعتمد إلى عقد ومشروع تنفيذي بضغطة واحدة، مع تسجيل كل الشروط التجارية التي تحكم التنفيذ والصرف طوال عمر المشروع.</w:t>
      </w:r>
    </w:p>
    <w:p>
      <w:pPr>
        <w:numPr>
          <w:ilvl w:val="0"/>
          <w:numId w:val="1021"/>
        </w:numPr>
        <w:pStyle w:val="Compact"/>
        <w:bidi/>
      </w:pPr>
      <w:r>
        <w:rPr>
          <w:rtl/>
        </w:rPr>
        <w:t xml:space="preserve">مدة التنفيذ وتاريخ التسليم التعاقدي</w:t>
      </w:r>
    </w:p>
    <w:p>
      <w:pPr>
        <w:numPr>
          <w:ilvl w:val="0"/>
          <w:numId w:val="1021"/>
        </w:numPr>
        <w:pStyle w:val="Compact"/>
        <w:bidi/>
      </w:pPr>
      <w:r>
        <w:rPr>
          <w:rtl/>
        </w:rPr>
        <w:t xml:space="preserve">الدفعة المقدمة ونسبة المحتجز وشروط الدفع</w:t>
      </w:r>
    </w:p>
    <w:p>
      <w:pPr>
        <w:numPr>
          <w:ilvl w:val="0"/>
          <w:numId w:val="1021"/>
        </w:numPr>
        <w:pStyle w:val="Compact"/>
        <w:bidi/>
      </w:pPr>
      <w:r>
        <w:rPr>
          <w:rtl/>
        </w:rPr>
        <w:t xml:space="preserve">غرامات التأخير والضمانات البنكية</w:t>
      </w:r>
    </w:p>
    <w:p>
      <w:pPr>
        <w:numPr>
          <w:ilvl w:val="0"/>
          <w:numId w:val="1021"/>
        </w:numPr>
        <w:pStyle w:val="Compact"/>
        <w:bidi/>
      </w:pPr>
      <w:r>
        <w:rPr>
          <w:rtl/>
        </w:rPr>
        <w:t xml:space="preserve">فتح المشروع وبنود العمل آلياً بعد التوقيع</w:t>
      </w:r>
    </w:p>
    <w:p>
      <w:pPr>
        <w:bidi/>
      </w:pPr>
    </w:p>
    <w:p>
      <w:pPr>
        <w:pStyle w:val="Heading3"/>
        <w:bidi/>
      </w:pPr>
      <w:bookmarkStart w:id="71" w:name="X448fd214a5aac6b59decb212226be722d69847b"/>
      <w:r>
        <w:rPr>
          <w:rtl/>
        </w:rPr>
        <w:t xml:space="preserve">ما الذي يغطيه الموديول — من كراسة المناقصة إلى المستخلص النهائي</w:t>
      </w:r>
      <w:bookmarkEnd w:id="71"/>
    </w:p>
    <w:p>
      <w:pPr>
        <w:bidi/>
      </w:pPr>
      <w:r>
        <w:rPr>
          <w:rtl/>
        </w:rPr>
        <w:t xml:space="preserve">ست محطات تجارية أساسية يتابعها قسم المناقصات والعقود داخل النظام</w:t>
      </w:r>
    </w:p>
    <w:p>
      <w:pPr>
        <w:bidi/>
      </w:pPr>
    </w:p>
    <w:p>
      <w:pPr>
        <w:bidi/>
      </w:pPr>
      <w:r>
        <w:rPr>
          <w:rtl/>
        </w:rPr>
        <w:t xml:space="preserve">كراسة المناقصة</w:t>
      </w:r>
    </w:p>
    <w:p>
      <w:pPr>
        <w:bidi/>
      </w:pPr>
      <w:r>
        <w:rPr>
          <w:rtl/>
        </w:rPr>
        <w:t xml:space="preserve">تسجيل الطلب والمستندات</w:t>
      </w:r>
    </w:p>
    <w:p>
      <w:pPr>
        <w:bidi/>
      </w:pPr>
    </w:p>
    <w:p>
      <w:pPr>
        <w:bidi/>
      </w:pPr>
      <w:r>
        <w:rPr>
          <w:rtl/>
        </w:rPr>
        <w:t xml:space="preserve">جدول الكميات</w:t>
      </w:r>
    </w:p>
    <w:p>
      <w:pPr>
        <w:bidi/>
      </w:pPr>
      <w:r>
        <w:rPr>
          <w:rtl/>
        </w:rPr>
        <w:t xml:space="preserve">بنود وكميات ووحدات قياس</w:t>
      </w:r>
    </w:p>
    <w:p>
      <w:pPr>
        <w:bidi/>
      </w:pPr>
    </w:p>
    <w:p>
      <w:pPr>
        <w:bidi/>
      </w:pPr>
      <w:r>
        <w:rPr>
          <w:rtl/>
        </w:rPr>
        <w:t xml:space="preserve">تحليل التكلفة</w:t>
      </w:r>
    </w:p>
    <w:p>
      <w:pPr>
        <w:bidi/>
      </w:pPr>
      <w:r>
        <w:rPr>
          <w:rtl/>
        </w:rPr>
        <w:t xml:space="preserve">مواد وعمالة ومعدات وباطن</w:t>
      </w:r>
    </w:p>
    <w:p>
      <w:pPr>
        <w:bidi/>
      </w:pPr>
    </w:p>
    <w:p>
      <w:pPr>
        <w:bidi/>
      </w:pPr>
      <w:r>
        <w:rPr>
          <w:rtl/>
        </w:rPr>
        <w:t xml:space="preserve">اعتماد العرض</w:t>
      </w:r>
    </w:p>
    <w:p>
      <w:pPr>
        <w:bidi/>
      </w:pPr>
      <w:r>
        <w:rPr>
          <w:rtl/>
        </w:rPr>
        <w:t xml:space="preserve">مسار موافقات حسب القيمة</w:t>
      </w:r>
    </w:p>
    <w:p>
      <w:pPr>
        <w:bidi/>
      </w:pPr>
    </w:p>
    <w:p>
      <w:pPr>
        <w:bidi/>
      </w:pPr>
      <w:r>
        <w:rPr>
          <w:rtl/>
        </w:rPr>
        <w:t xml:space="preserve">العقد والترسية</w:t>
      </w:r>
    </w:p>
    <w:p>
      <w:pPr>
        <w:bidi/>
      </w:pPr>
      <w:r>
        <w:rPr>
          <w:rtl/>
        </w:rPr>
        <w:t xml:space="preserve">شروط الدفع والضمانات</w:t>
      </w:r>
    </w:p>
    <w:p>
      <w:pPr>
        <w:bidi/>
      </w:pPr>
    </w:p>
    <w:p>
      <w:pPr>
        <w:bidi/>
      </w:pPr>
      <w:r>
        <w:rPr>
          <w:rtl/>
        </w:rPr>
        <w:t xml:space="preserve">المستخلصات</w:t>
      </w:r>
    </w:p>
    <w:p>
      <w:pPr>
        <w:bidi/>
      </w:pPr>
      <w:r>
        <w:rPr>
          <w:rtl/>
        </w:rPr>
        <w:t xml:space="preserve">جارٍ ونهائي حسب الإنجاز</w:t>
      </w:r>
    </w:p>
    <w:p>
      <w:pPr>
        <w:bidi/>
      </w:pPr>
    </w:p>
    <w:p>
      <w:pPr>
        <w:bidi/>
      </w:pPr>
      <w:r>
        <w:rPr>
          <w:rtl/>
        </w:rPr>
        <w:t xml:space="preserve">ملاحظة تطبيقية</w:t>
      </w:r>
    </w:p>
    <w:p>
      <w:pPr>
        <w:bidi/>
      </w:pPr>
      <w:r>
        <w:rPr>
          <w:rtl/>
        </w:rPr>
        <w:t xml:space="preserve">تُضبط حقول العرض على واقع أعمال شركة الكود الامريكي: نوع المشروع، الجهة المالكة، الاستشاري المشرف، رقم المناقصة، ومدة التنفيذ — وتُدار جميعها بواجهة عربية كاملة.</w:t>
      </w:r>
    </w:p>
    <w:p>
      <w:pPr>
        <w:bidi/>
      </w:pPr>
      <w:r>
        <w:rPr>
          <w:rtl/>
        </w:rPr>
        <w:t xml:space="preserve">DEXOR — المبيعات والعقود</w:t>
      </w:r>
    </w:p>
    <w:p>
      <w:pPr>
        <w:bidi/>
      </w:pPr>
      <w:r>
        <w:rPr>
          <w:rtl/>
        </w:rPr>
        <w:t xml:space="preserve">صفحة 1 من 5</w:t>
      </w:r>
    </w:p>
    <w:p>
      <w:pPr>
        <w:pStyle w:val="Heading1"/>
        <w:bidi/>
      </w:pPr>
      <w:bookmarkStart w:id="72" w:name="dexor-7"/>
      <w:r>
        <w:rPr>
          <w:rtl/>
        </w:rPr>
        <w:t xml:space="preserve">DEXOR</w:t>
      </w:r>
      <w:bookmarkEnd w:id="72"/>
    </w:p>
    <w:p>
      <w:pPr>
        <w:bidi/>
      </w:pPr>
      <w:r>
        <w:rPr>
          <w:rtl/>
        </w:rPr>
        <w:t xml:space="preserve">Systems with Souls</w:t>
      </w:r>
    </w:p>
    <w:p>
      <w:pPr>
        <w:bidi/>
      </w:pPr>
      <w:r>
        <w:rPr>
          <w:rtl/>
        </w:rPr>
        <w:t xml:space="preserve">موديول المبيعات والعقود</w:t>
      </w:r>
    </w:p>
    <w:p>
      <w:pPr>
        <w:bidi/>
      </w:pPr>
      <w:r>
        <w:rPr>
          <w:rtl/>
        </w:rPr>
        <w:t xml:space="preserve">شركة الكود الامريكي — مقاولات عامة</w:t>
      </w:r>
    </w:p>
    <w:p>
      <w:pPr>
        <w:pStyle w:val="Heading2"/>
        <w:bidi/>
      </w:pPr>
      <w:bookmarkStart w:id="73" w:name="دورة-العمل-من-جدول-الكميات-إلى-العقد"/>
      <w:r>
        <w:rPr>
          <w:rtl/>
        </w:rPr>
        <w:t xml:space="preserve">دورة العمل من جدول الكميات إلى العقد</w:t>
      </w:r>
      <w:bookmarkEnd w:id="73"/>
    </w:p>
    <w:p>
      <w:pPr>
        <w:bidi/>
      </w:pPr>
      <w:r>
        <w:rPr>
          <w:rtl/>
        </w:rPr>
        <w:t xml:space="preserve">مسار عمل واضح ومتسلسل يمر به كل مشروع، تُسجَّل فيه كل خطوة باسم مسؤولها وتاريخها، فلا يخرج عرض من الشركة قبل اكتمال دراسته واعتماده.</w:t>
      </w:r>
    </w:p>
    <w:p>
      <w:pPr>
        <w:bidi/>
      </w:pPr>
    </w:p>
    <w:p>
      <w:pPr>
        <w:pStyle w:val="Heading4"/>
        <w:bidi/>
      </w:pPr>
      <w:bookmarkStart w:id="74" w:name="استلام-الطلب"/>
      <w:r>
        <w:rPr>
          <w:rtl/>
        </w:rPr>
        <w:t xml:space="preserve">استلام الطلب</w:t>
      </w:r>
      <w:bookmarkEnd w:id="74"/>
    </w:p>
    <w:p>
      <w:pPr>
        <w:bidi/>
      </w:pPr>
      <w:r>
        <w:rPr>
          <w:rtl/>
        </w:rPr>
        <w:t xml:space="preserve">مناقصة أو طلب تسعير</w:t>
      </w:r>
    </w:p>
    <w:p>
      <w:pPr>
        <w:bidi/>
      </w:pPr>
    </w:p>
    <w:p>
      <w:pPr>
        <w:bidi/>
      </w:pPr>
    </w:p>
    <w:p>
      <w:pPr>
        <w:pStyle w:val="Heading4"/>
        <w:bidi/>
      </w:pPr>
      <w:bookmarkStart w:id="75" w:name="إدخال-الكميات"/>
      <w:r>
        <w:rPr>
          <w:rtl/>
        </w:rPr>
        <w:t xml:space="preserve">إدخال الكميات</w:t>
      </w:r>
      <w:bookmarkEnd w:id="75"/>
    </w:p>
    <w:p>
      <w:pPr>
        <w:bidi/>
      </w:pPr>
      <w:r>
        <w:rPr>
          <w:rtl/>
        </w:rPr>
        <w:t xml:space="preserve">بنود وأبواب ووحدات</w:t>
      </w:r>
    </w:p>
    <w:p>
      <w:pPr>
        <w:bidi/>
      </w:pPr>
    </w:p>
    <w:p>
      <w:pPr>
        <w:bidi/>
      </w:pPr>
    </w:p>
    <w:p>
      <w:pPr>
        <w:pStyle w:val="Heading4"/>
        <w:bidi/>
      </w:pPr>
      <w:bookmarkStart w:id="76" w:name="تحليل-التكلفة"/>
      <w:r>
        <w:rPr>
          <w:rtl/>
        </w:rPr>
        <w:t xml:space="preserve">تحليل التكلفة</w:t>
      </w:r>
      <w:bookmarkEnd w:id="76"/>
    </w:p>
    <w:p>
      <w:pPr>
        <w:bidi/>
      </w:pPr>
      <w:r>
        <w:rPr>
          <w:rtl/>
        </w:rPr>
        <w:t xml:space="preserve">مواد وعمالة ومعدات</w:t>
      </w:r>
    </w:p>
    <w:p>
      <w:pPr>
        <w:bidi/>
      </w:pPr>
    </w:p>
    <w:p>
      <w:pPr>
        <w:bidi/>
      </w:pPr>
    </w:p>
    <w:p>
      <w:pPr>
        <w:pStyle w:val="Heading4"/>
        <w:bidi/>
      </w:pPr>
      <w:bookmarkStart w:id="77" w:name="الهامش-والمصاريف"/>
      <w:r>
        <w:rPr>
          <w:rtl/>
        </w:rPr>
        <w:t xml:space="preserve">الهامش والمصاريف</w:t>
      </w:r>
      <w:bookmarkEnd w:id="77"/>
    </w:p>
    <w:p>
      <w:pPr>
        <w:bidi/>
      </w:pPr>
      <w:r>
        <w:rPr>
          <w:rtl/>
        </w:rPr>
        <w:t xml:space="preserve">ربح متوقع محسوب</w:t>
      </w:r>
    </w:p>
    <w:p>
      <w:pPr>
        <w:bidi/>
      </w:pPr>
    </w:p>
    <w:p>
      <w:pPr>
        <w:bidi/>
      </w:pPr>
    </w:p>
    <w:p>
      <w:pPr>
        <w:pStyle w:val="Heading4"/>
        <w:bidi/>
      </w:pPr>
      <w:bookmarkStart w:id="78" w:name="الاعتماد-الداخلي"/>
      <w:r>
        <w:rPr>
          <w:rtl/>
        </w:rPr>
        <w:t xml:space="preserve">الاعتماد الداخلي</w:t>
      </w:r>
      <w:bookmarkEnd w:id="78"/>
    </w:p>
    <w:p>
      <w:pPr>
        <w:bidi/>
      </w:pPr>
      <w:r>
        <w:rPr>
          <w:rtl/>
        </w:rPr>
        <w:t xml:space="preserve">حسب قيمة العرض</w:t>
      </w:r>
    </w:p>
    <w:p>
      <w:pPr>
        <w:bidi/>
      </w:pPr>
    </w:p>
    <w:p>
      <w:pPr>
        <w:bidi/>
      </w:pPr>
    </w:p>
    <w:p>
      <w:pPr>
        <w:pStyle w:val="Heading4"/>
        <w:bidi/>
      </w:pPr>
      <w:bookmarkStart w:id="79" w:name="تقديم-العرض-1"/>
      <w:r>
        <w:rPr>
          <w:rtl/>
        </w:rPr>
        <w:t xml:space="preserve">تقديم العرض</w:t>
      </w:r>
      <w:bookmarkEnd w:id="79"/>
    </w:p>
    <w:p>
      <w:pPr>
        <w:bidi/>
      </w:pPr>
      <w:r>
        <w:rPr>
          <w:rtl/>
        </w:rPr>
        <w:t xml:space="preserve">قالب عربي رسمي</w:t>
      </w:r>
    </w:p>
    <w:p>
      <w:pPr>
        <w:bidi/>
      </w:pPr>
    </w:p>
    <w:p>
      <w:pPr>
        <w:bidi/>
      </w:pPr>
    </w:p>
    <w:p>
      <w:pPr>
        <w:pStyle w:val="Heading4"/>
        <w:bidi/>
      </w:pPr>
      <w:bookmarkStart w:id="80" w:name="الترسية-والعقد"/>
      <w:r>
        <w:rPr>
          <w:rtl/>
        </w:rPr>
        <w:t xml:space="preserve">الترسية والعقد</w:t>
      </w:r>
      <w:bookmarkEnd w:id="80"/>
    </w:p>
    <w:p>
      <w:pPr>
        <w:bidi/>
      </w:pPr>
      <w:r>
        <w:rPr>
          <w:rtl/>
        </w:rPr>
        <w:t xml:space="preserve">فتح المشروع آلياً</w:t>
      </w:r>
    </w:p>
    <w:p>
      <w:pPr>
        <w:bidi/>
      </w:pPr>
    </w:p>
    <w:p>
      <w:pPr>
        <w:pStyle w:val="Heading3"/>
        <w:bidi/>
      </w:pPr>
      <w:bookmarkStart w:id="81" w:name="أبواب-جدول-الكميات"/>
      <w:r>
        <w:rPr>
          <w:rtl/>
        </w:rPr>
        <w:t xml:space="preserve">أبواب جدول الكميات</w:t>
      </w:r>
      <w:bookmarkEnd w:id="81"/>
    </w:p>
    <w:p>
      <w:pPr>
        <w:bidi/>
      </w:pPr>
      <w:r>
        <w:rPr>
          <w:rtl/>
        </w:rPr>
        <w:t xml:space="preserve">تجميع البنود حسب طبيعة العمل</w:t>
      </w:r>
    </w:p>
    <w:tbl>
      <w:tblPr>
        <w:tblStyle w:val="Table"/>
        <w:tblW w:type="pct" w:w="0.0"/>
        <w:tblLook w:firstRow="1"/>
      </w:tblPr>
      <w:tblGrid/>
      <w:tr>
        <w:trPr>
          <w:cnfStyle w:firstRow="1"/>
        </w:trPr>
        <w:tc>
          <w:tcPr>
            <w:tcBorders>
              <w:bottom w:val="single"/>
            </w:tcBorders>
            <w:vAlign w:val="bottom"/>
          </w:tcPr>
          <w:p>
            <w:pPr>
              <w:pStyle w:val="Compact"/>
              <w:bidi/>
              <w:jc w:val="right"/>
            </w:pPr>
            <w:r>
              <w:rPr>
                <w:rtl/>
              </w:rPr>
              <w:t xml:space="preserve">الباب</w:t>
            </w:r>
          </w:p>
        </w:tc>
        <w:tc>
          <w:tcPr>
            <w:tcBorders>
              <w:bottom w:val="single"/>
            </w:tcBorders>
            <w:vAlign w:val="bottom"/>
          </w:tcPr>
          <w:p>
            <w:pPr>
              <w:pStyle w:val="Compact"/>
              <w:bidi/>
              <w:jc w:val="right"/>
            </w:pPr>
            <w:r>
              <w:rPr>
                <w:rtl/>
              </w:rPr>
              <w:t xml:space="preserve">وحدة القياس الغالبة</w:t>
            </w:r>
          </w:p>
        </w:tc>
      </w:tr>
      <w:tr>
        <w:tc>
          <w:p>
            <w:pPr>
              <w:pStyle w:val="Compact"/>
              <w:bidi/>
              <w:jc w:val="right"/>
            </w:pPr>
            <w:r>
              <w:rPr>
                <w:rtl/>
              </w:rPr>
              <w:t xml:space="preserve">أعمال الحفر والردم</w:t>
            </w:r>
          </w:p>
        </w:tc>
        <w:tc>
          <w:p>
            <w:pPr>
              <w:pStyle w:val="Compact"/>
              <w:bidi/>
              <w:jc w:val="right"/>
            </w:pPr>
            <w:r>
              <w:rPr>
                <w:rtl/>
              </w:rPr>
              <w:t xml:space="preserve">م³</w:t>
            </w:r>
          </w:p>
        </w:tc>
      </w:tr>
      <w:tr>
        <w:tc>
          <w:p>
            <w:pPr>
              <w:pStyle w:val="Compact"/>
              <w:bidi/>
              <w:jc w:val="right"/>
            </w:pPr>
            <w:r>
              <w:rPr>
                <w:rtl/>
              </w:rPr>
              <w:t xml:space="preserve">أعمال الخرسانة</w:t>
            </w:r>
          </w:p>
        </w:tc>
        <w:tc>
          <w:p>
            <w:pPr>
              <w:pStyle w:val="Compact"/>
              <w:bidi/>
              <w:jc w:val="right"/>
            </w:pPr>
            <w:r>
              <w:rPr>
                <w:rtl/>
              </w:rPr>
              <w:t xml:space="preserve">م³</w:t>
            </w:r>
          </w:p>
        </w:tc>
      </w:tr>
      <w:tr>
        <w:tc>
          <w:p>
            <w:pPr>
              <w:pStyle w:val="Compact"/>
              <w:bidi/>
              <w:jc w:val="right"/>
            </w:pPr>
            <w:r>
              <w:rPr>
                <w:rtl/>
              </w:rPr>
              <w:t xml:space="preserve">أعمال الحدادة</w:t>
            </w:r>
          </w:p>
        </w:tc>
        <w:tc>
          <w:p>
            <w:pPr>
              <w:pStyle w:val="Compact"/>
              <w:bidi/>
              <w:jc w:val="right"/>
            </w:pPr>
            <w:r>
              <w:rPr>
                <w:rtl/>
              </w:rPr>
              <w:t xml:space="preserve">طن</w:t>
            </w:r>
          </w:p>
        </w:tc>
      </w:tr>
      <w:tr>
        <w:tc>
          <w:p>
            <w:pPr>
              <w:pStyle w:val="Compact"/>
              <w:bidi/>
              <w:jc w:val="right"/>
            </w:pPr>
            <w:r>
              <w:rPr>
                <w:rtl/>
              </w:rPr>
              <w:t xml:space="preserve">أعمال البياض</w:t>
            </w:r>
          </w:p>
        </w:tc>
        <w:tc>
          <w:p>
            <w:pPr>
              <w:pStyle w:val="Compact"/>
              <w:bidi/>
              <w:jc w:val="right"/>
            </w:pPr>
            <w:r>
              <w:rPr>
                <w:rtl/>
              </w:rPr>
              <w:t xml:space="preserve">م²</w:t>
            </w:r>
          </w:p>
        </w:tc>
      </w:tr>
      <w:tr>
        <w:tc>
          <w:p>
            <w:pPr>
              <w:pStyle w:val="Compact"/>
              <w:bidi/>
              <w:jc w:val="right"/>
            </w:pPr>
            <w:r>
              <w:rPr>
                <w:rtl/>
              </w:rPr>
              <w:t xml:space="preserve">أعمال التشطيبات</w:t>
            </w:r>
          </w:p>
        </w:tc>
        <w:tc>
          <w:p>
            <w:pPr>
              <w:pStyle w:val="Compact"/>
              <w:bidi/>
              <w:jc w:val="right"/>
            </w:pPr>
            <w:r>
              <w:rPr>
                <w:rtl/>
              </w:rPr>
              <w:t xml:space="preserve">م² / عدد</w:t>
            </w:r>
          </w:p>
        </w:tc>
      </w:tr>
      <w:tr>
        <w:tc>
          <w:p>
            <w:pPr>
              <w:pStyle w:val="Compact"/>
              <w:bidi/>
              <w:jc w:val="right"/>
            </w:pPr>
            <w:r>
              <w:rPr>
                <w:rtl/>
              </w:rPr>
              <w:t xml:space="preserve">أعمال الواجهات</w:t>
            </w:r>
          </w:p>
        </w:tc>
        <w:tc>
          <w:p>
            <w:pPr>
              <w:pStyle w:val="Compact"/>
              <w:bidi/>
              <w:jc w:val="right"/>
            </w:pPr>
            <w:r>
              <w:rPr>
                <w:rtl/>
              </w:rPr>
              <w:t xml:space="preserve">م²</w:t>
            </w:r>
          </w:p>
        </w:tc>
      </w:tr>
    </w:tbl>
    <w:p>
      <w:pPr>
        <w:bidi/>
      </w:pPr>
      <w:r>
        <w:rPr>
          <w:rtl/>
        </w:rPr>
        <w:t xml:space="preserve">يُحتسب إجمالي كل باب على حدة، ثم يُجمع في إجمالي العرض مع بند المصاريف العمومية.</w:t>
      </w:r>
    </w:p>
    <w:p>
      <w:pPr>
        <w:bidi/>
      </w:pPr>
    </w:p>
    <w:p>
      <w:pPr>
        <w:pStyle w:val="Heading3"/>
        <w:bidi/>
      </w:pPr>
      <w:bookmarkStart w:id="82" w:name="هيكل-تكلفة-البند-الواحد"/>
      <w:r>
        <w:rPr>
          <w:rtl/>
        </w:rPr>
        <w:t xml:space="preserve">هيكل تكلفة البند الواحد</w:t>
      </w:r>
      <w:bookmarkEnd w:id="82"/>
    </w:p>
    <w:p>
      <w:pPr>
        <w:bidi/>
      </w:pPr>
      <w:r>
        <w:rPr>
          <w:rtl/>
        </w:rPr>
        <w:t xml:space="preserve">من التكلفة إلى سعر البيع</w:t>
      </w:r>
    </w:p>
    <w:p>
      <w:pPr>
        <w:bidi/>
      </w:pPr>
      <w:r>
        <w:rPr>
          <w:rtl/>
        </w:rPr>
        <w:t xml:space="preserve">يُبنى سعر الوحدة داخل النظام طبقةً فوق طبقة، ما يمنح إدارة الشركة رؤية صريحة لمصدر الربح ولحدود التنازل المقبول أثناء التفاوض.</w:t>
      </w:r>
    </w:p>
    <w:p>
      <w:pPr>
        <w:numPr>
          <w:ilvl w:val="0"/>
          <w:numId w:val="1022"/>
        </w:numPr>
        <w:pStyle w:val="Compact"/>
        <w:bidi/>
      </w:pPr>
      <w:r>
        <w:rPr>
          <w:rtl/>
          <w:b/>
        </w:rPr>
        <w:t xml:space="preserve">المواد:</w:t>
      </w:r>
      <w:r>
        <w:rPr>
          <w:rtl/>
        </w:rPr>
        <w:t xml:space="preserve"> </w:t>
      </w:r>
      <w:r>
        <w:rPr>
          <w:rtl/>
        </w:rPr>
        <w:t xml:space="preserve">الكميات المطلوبة بأسعار الموردين المعتمدة</w:t>
      </w:r>
    </w:p>
    <w:p>
      <w:pPr>
        <w:numPr>
          <w:ilvl w:val="0"/>
          <w:numId w:val="1022"/>
        </w:numPr>
        <w:pStyle w:val="Compact"/>
        <w:bidi/>
      </w:pPr>
      <w:r>
        <w:rPr>
          <w:rtl/>
          <w:b/>
        </w:rPr>
        <w:t xml:space="preserve">العمالة:</w:t>
      </w:r>
      <w:r>
        <w:rPr>
          <w:rtl/>
        </w:rPr>
        <w:t xml:space="preserve"> </w:t>
      </w:r>
      <w:r>
        <w:rPr>
          <w:rtl/>
        </w:rPr>
        <w:t xml:space="preserve">عدد الساعات ومعدل الأجر لكل تخصص</w:t>
      </w:r>
    </w:p>
    <w:p>
      <w:pPr>
        <w:numPr>
          <w:ilvl w:val="0"/>
          <w:numId w:val="1022"/>
        </w:numPr>
        <w:pStyle w:val="Compact"/>
        <w:bidi/>
      </w:pPr>
      <w:r>
        <w:rPr>
          <w:rtl/>
          <w:b/>
        </w:rPr>
        <w:t xml:space="preserve">المعدات:</w:t>
      </w:r>
      <w:r>
        <w:rPr>
          <w:rtl/>
        </w:rPr>
        <w:t xml:space="preserve"> </w:t>
      </w:r>
      <w:r>
        <w:rPr>
          <w:rtl/>
        </w:rPr>
        <w:t xml:space="preserve">ساعات تشغيل الحفارات والمضخات والرافعات</w:t>
      </w:r>
    </w:p>
    <w:p>
      <w:pPr>
        <w:numPr>
          <w:ilvl w:val="0"/>
          <w:numId w:val="1022"/>
        </w:numPr>
        <w:pStyle w:val="Compact"/>
        <w:bidi/>
      </w:pPr>
      <w:r>
        <w:rPr>
          <w:rtl/>
          <w:b/>
        </w:rPr>
        <w:t xml:space="preserve">مقاول الباطن:</w:t>
      </w:r>
      <w:r>
        <w:rPr>
          <w:rtl/>
        </w:rPr>
        <w:t xml:space="preserve"> </w:t>
      </w:r>
      <w:r>
        <w:rPr>
          <w:rtl/>
        </w:rPr>
        <w:t xml:space="preserve">أسعار الأعمال المسندة خارجياً</w:t>
      </w:r>
    </w:p>
    <w:p>
      <w:pPr>
        <w:numPr>
          <w:ilvl w:val="0"/>
          <w:numId w:val="1022"/>
        </w:numPr>
        <w:pStyle w:val="Compact"/>
        <w:bidi/>
      </w:pPr>
      <w:r>
        <w:rPr>
          <w:rtl/>
          <w:b/>
        </w:rPr>
        <w:t xml:space="preserve">المصاريف العمومية:</w:t>
      </w:r>
      <w:r>
        <w:rPr>
          <w:rtl/>
        </w:rPr>
        <w:t xml:space="preserve"> </w:t>
      </w:r>
      <w:r>
        <w:rPr>
          <w:rtl/>
        </w:rPr>
        <w:t xml:space="preserve">نسبة تُوزَّع على بنود العرض</w:t>
      </w:r>
    </w:p>
    <w:p>
      <w:pPr>
        <w:numPr>
          <w:ilvl w:val="0"/>
          <w:numId w:val="1022"/>
        </w:numPr>
        <w:pStyle w:val="Compact"/>
        <w:bidi/>
      </w:pPr>
      <w:r>
        <w:rPr>
          <w:rtl/>
          <w:b/>
        </w:rPr>
        <w:t xml:space="preserve">هامش الربح:</w:t>
      </w:r>
      <w:r>
        <w:rPr>
          <w:rtl/>
        </w:rPr>
        <w:t xml:space="preserve"> </w:t>
      </w:r>
      <w:r>
        <w:rPr>
          <w:rtl/>
        </w:rPr>
        <w:t xml:space="preserve">نسبة قابلة للتعديل على مستوى الباب أو البند</w:t>
      </w:r>
    </w:p>
    <w:p>
      <w:pPr>
        <w:bidi/>
      </w:pPr>
    </w:p>
    <w:p>
      <w:pPr>
        <w:bidi/>
      </w:pPr>
      <w:r>
        <w:rPr>
          <w:rtl/>
        </w:rPr>
        <w:t xml:space="preserve">ملاحظة على دورة العمل</w:t>
      </w:r>
    </w:p>
    <w:p>
      <w:pPr>
        <w:bidi/>
      </w:pPr>
      <w:r>
        <w:rPr>
          <w:rtl/>
        </w:rPr>
        <w:t xml:space="preserve">يحتفظ النظام بكل نسخة من العرض قبل التعديل، فيمكن الرجوع إلى ما قُدّم للجهة المالكة في تاريخ معين ومقارنته بالنسخة النهائية المعتمدة.</w:t>
      </w:r>
    </w:p>
    <w:p>
      <w:pPr>
        <w:bidi/>
      </w:pPr>
      <w:r>
        <w:rPr>
          <w:rtl/>
        </w:rPr>
        <w:t xml:space="preserve">DEXOR — المبيعات والعقود</w:t>
      </w:r>
    </w:p>
    <w:p>
      <w:pPr>
        <w:bidi/>
      </w:pPr>
      <w:r>
        <w:rPr>
          <w:rtl/>
        </w:rPr>
        <w:t xml:space="preserve">صفحة 2 من 5</w:t>
      </w:r>
    </w:p>
    <w:p>
      <w:pPr>
        <w:pStyle w:val="Heading1"/>
        <w:bidi/>
      </w:pPr>
      <w:bookmarkStart w:id="83" w:name="dexor-8"/>
      <w:r>
        <w:rPr>
          <w:rtl/>
        </w:rPr>
        <w:t xml:space="preserve">DEXOR</w:t>
      </w:r>
      <w:bookmarkEnd w:id="83"/>
    </w:p>
    <w:p>
      <w:pPr>
        <w:bidi/>
      </w:pPr>
      <w:r>
        <w:rPr>
          <w:rtl/>
        </w:rPr>
        <w:t xml:space="preserve">Systems with Souls</w:t>
      </w:r>
    </w:p>
    <w:p>
      <w:pPr>
        <w:bidi/>
      </w:pPr>
      <w:r>
        <w:rPr>
          <w:rtl/>
        </w:rPr>
        <w:t xml:space="preserve">موديول المبيعات والعقود</w:t>
      </w:r>
    </w:p>
    <w:p>
      <w:pPr>
        <w:bidi/>
      </w:pPr>
      <w:r>
        <w:rPr>
          <w:rtl/>
        </w:rPr>
        <w:t xml:space="preserve">شركة الكود الامريكي — مقاولات عامة</w:t>
      </w:r>
    </w:p>
    <w:p>
      <w:pPr>
        <w:pStyle w:val="Heading2"/>
        <w:bidi/>
      </w:pPr>
      <w:bookmarkStart w:id="84" w:name="الخصائص-والاعتمادات"/>
      <w:r>
        <w:rPr>
          <w:rtl/>
        </w:rPr>
        <w:t xml:space="preserve">الخصائص والاعتمادات</w:t>
      </w:r>
      <w:bookmarkEnd w:id="84"/>
    </w:p>
    <w:p>
      <w:pPr>
        <w:bidi/>
      </w:pPr>
      <w:r>
        <w:rPr>
          <w:rtl/>
        </w:rPr>
        <w:t xml:space="preserve">الخصائص التي تفصل بين برنامج مبيعات عام ونظام مصمم لشركة مقاولات: أوامر التغيير، والمستخلصات، ومسارات الاعتماد، والمستندات الرسمية بالعربية.</w:t>
      </w:r>
    </w:p>
    <w:p>
      <w:pPr>
        <w:bidi/>
      </w:pPr>
    </w:p>
    <w:p>
      <w:pPr>
        <w:pStyle w:val="Heading3"/>
        <w:bidi/>
      </w:pPr>
      <w:bookmarkStart w:id="85" w:name="أوامر-التغيير"/>
      <w:r>
        <w:rPr>
          <w:rtl/>
        </w:rPr>
        <w:t xml:space="preserve">أوامر التغيير</w:t>
      </w:r>
      <w:bookmarkEnd w:id="85"/>
    </w:p>
    <w:p>
      <w:pPr>
        <w:bidi/>
      </w:pPr>
      <w:r>
        <w:rPr>
          <w:rtl/>
        </w:rPr>
        <w:t xml:space="preserve">بنود إضافية وتعديل كميات بموافقة موثقة</w:t>
      </w:r>
    </w:p>
    <w:p>
      <w:pPr>
        <w:bidi/>
      </w:pPr>
      <w:r>
        <w:rPr>
          <w:rtl/>
        </w:rPr>
        <w:t xml:space="preserve">نادراً ما ينفَّذ مشروع مطابقاً لجدول كمياته الأصلي. يعالج النظام كل تغيير كمستند مستقل مرتبط بالعقد، فيبقى أثر أي إضافة أو تعديل على القيمة والمدة موثقاً ومعتمداً.</w:t>
      </w:r>
    </w:p>
    <w:p>
      <w:pPr>
        <w:numPr>
          <w:ilvl w:val="0"/>
          <w:numId w:val="1023"/>
        </w:numPr>
        <w:pStyle w:val="Compact"/>
        <w:bidi/>
      </w:pPr>
      <w:r>
        <w:rPr>
          <w:rtl/>
        </w:rPr>
        <w:t xml:space="preserve">إضافة بنود جديدة أو تعديل كميات بنود قائمة</w:t>
      </w:r>
    </w:p>
    <w:p>
      <w:pPr>
        <w:numPr>
          <w:ilvl w:val="0"/>
          <w:numId w:val="1023"/>
        </w:numPr>
        <w:pStyle w:val="Compact"/>
        <w:bidi/>
      </w:pPr>
      <w:r>
        <w:rPr>
          <w:rtl/>
        </w:rPr>
        <w:t xml:space="preserve">احتساب أثر التغيير على قيمة العقد فوراً</w:t>
      </w:r>
    </w:p>
    <w:p>
      <w:pPr>
        <w:numPr>
          <w:ilvl w:val="0"/>
          <w:numId w:val="1023"/>
        </w:numPr>
        <w:pStyle w:val="Compact"/>
        <w:bidi/>
      </w:pPr>
      <w:r>
        <w:rPr>
          <w:rtl/>
        </w:rPr>
        <w:t xml:space="preserve">تمديد مدة التنفيذ المرتبط بالأمر إن وُجد</w:t>
      </w:r>
    </w:p>
    <w:p>
      <w:pPr>
        <w:numPr>
          <w:ilvl w:val="0"/>
          <w:numId w:val="1023"/>
        </w:numPr>
        <w:pStyle w:val="Compact"/>
        <w:bidi/>
      </w:pPr>
      <w:r>
        <w:rPr>
          <w:rtl/>
        </w:rPr>
        <w:t xml:space="preserve">حفظ موافقة الاستشاري أو الجهة المالكة كمرفق</w:t>
      </w:r>
    </w:p>
    <w:p>
      <w:pPr>
        <w:numPr>
          <w:ilvl w:val="0"/>
          <w:numId w:val="1023"/>
        </w:numPr>
        <w:pStyle w:val="Compact"/>
        <w:bidi/>
      </w:pPr>
      <w:r>
        <w:rPr>
          <w:rtl/>
        </w:rPr>
        <w:t xml:space="preserve">عرض قيمة العقد الأصلية مقابل القيمة بعد التغييرات</w:t>
      </w:r>
    </w:p>
    <w:p>
      <w:pPr>
        <w:bidi/>
      </w:pPr>
    </w:p>
    <w:p>
      <w:pPr>
        <w:pStyle w:val="Heading3"/>
        <w:bidi/>
      </w:pPr>
      <w:bookmarkStart w:id="86" w:name="المستخلصات-الجاري-والنهائي"/>
      <w:r>
        <w:rPr>
          <w:rtl/>
        </w:rPr>
        <w:t xml:space="preserve">المستخلصات — الجاري والنهائي</w:t>
      </w:r>
      <w:bookmarkEnd w:id="86"/>
    </w:p>
    <w:p>
      <w:pPr>
        <w:bidi/>
      </w:pPr>
      <w:r>
        <w:rPr>
          <w:rtl/>
        </w:rPr>
        <w:t xml:space="preserve">فوترة حسب نسبة الإنجاز المعتمدة</w:t>
      </w:r>
    </w:p>
    <w:p>
      <w:pPr>
        <w:bidi/>
      </w:pPr>
      <w:r>
        <w:rPr>
          <w:rtl/>
        </w:rPr>
        <w:t xml:space="preserve">يُصدر المستخلص من العقد نفسه: تُدخل نسبة الإنجاز لكل بند، فيحتسب النظام المستحق عن الفترة، ويخصم نسبة الدفعة المقدمة ويحجز نسبة المحتجز آلياً.</w:t>
      </w:r>
    </w:p>
    <w:p>
      <w:pPr>
        <w:numPr>
          <w:ilvl w:val="0"/>
          <w:numId w:val="1024"/>
        </w:numPr>
        <w:pStyle w:val="Compact"/>
        <w:bidi/>
      </w:pPr>
      <w:r>
        <w:rPr>
          <w:rtl/>
        </w:rPr>
        <w:t xml:space="preserve">نسبة إنجاز مستقلة لكل بند في جدول الكميات</w:t>
      </w:r>
    </w:p>
    <w:p>
      <w:pPr>
        <w:numPr>
          <w:ilvl w:val="0"/>
          <w:numId w:val="1024"/>
        </w:numPr>
        <w:pStyle w:val="Compact"/>
        <w:bidi/>
      </w:pPr>
      <w:r>
        <w:rPr>
          <w:rtl/>
        </w:rPr>
        <w:t xml:space="preserve">استرداد الدفعة المقدمة بالنسبة المتفق عليها</w:t>
      </w:r>
    </w:p>
    <w:p>
      <w:pPr>
        <w:numPr>
          <w:ilvl w:val="0"/>
          <w:numId w:val="1024"/>
        </w:numPr>
        <w:pStyle w:val="Compact"/>
        <w:bidi/>
      </w:pPr>
      <w:r>
        <w:rPr>
          <w:rtl/>
        </w:rPr>
        <w:t xml:space="preserve">حجز نسبة المحتجز (Retention) ومتابعة الإفراج عنها</w:t>
      </w:r>
    </w:p>
    <w:p>
      <w:pPr>
        <w:numPr>
          <w:ilvl w:val="0"/>
          <w:numId w:val="1024"/>
        </w:numPr>
        <w:pStyle w:val="Compact"/>
        <w:bidi/>
      </w:pPr>
      <w:r>
        <w:rPr>
          <w:rtl/>
        </w:rPr>
        <w:t xml:space="preserve">سجل ما اعتمده الاستشاري وما هو قيد المراجعة</w:t>
      </w:r>
    </w:p>
    <w:p>
      <w:pPr>
        <w:numPr>
          <w:ilvl w:val="0"/>
          <w:numId w:val="1024"/>
        </w:numPr>
        <w:pStyle w:val="Compact"/>
        <w:bidi/>
      </w:pPr>
      <w:r>
        <w:rPr>
          <w:rtl/>
        </w:rPr>
        <w:t xml:space="preserve">المستخلص النهائي مع تسوية المحتجز والغرامات</w:t>
      </w:r>
    </w:p>
    <w:p>
      <w:pPr>
        <w:bidi/>
      </w:pPr>
    </w:p>
    <w:p>
      <w:pPr>
        <w:pStyle w:val="Heading3"/>
        <w:bidi/>
      </w:pPr>
      <w:bookmarkStart w:id="87" w:name="مسارات-اعتماد-متعددة-المستويات"/>
      <w:r>
        <w:rPr>
          <w:rtl/>
        </w:rPr>
        <w:t xml:space="preserve">مسارات اعتماد متعددة المستويات</w:t>
      </w:r>
      <w:bookmarkEnd w:id="87"/>
    </w:p>
    <w:p>
      <w:pPr>
        <w:bidi/>
      </w:pPr>
      <w:r>
        <w:rPr>
          <w:rtl/>
        </w:rPr>
        <w:t xml:space="preserve">صلاحيات محددة حسب قيمة العرض</w:t>
      </w:r>
    </w:p>
    <w:p>
      <w:pPr>
        <w:bidi/>
      </w:pPr>
      <w:r>
        <w:rPr>
          <w:rtl/>
        </w:rPr>
        <w:t xml:space="preserve">يُحدَّد مستوى الموافقة المطلوب بحسب قيمة العرض أو نسبة الخصم، فلا يُرسل عرض إلى جهة خارجية إلا بعد استيفاء الموافقات المقررة داخلياً.</w:t>
      </w:r>
    </w:p>
    <w:tbl>
      <w:tblPr>
        <w:tblStyle w:val="Table"/>
        <w:tblW w:type="pct" w:w="0.0"/>
        <w:tblLook w:firstRow="1"/>
      </w:tblPr>
      <w:tblGrid/>
      <w:tr>
        <w:trPr>
          <w:cnfStyle w:firstRow="1"/>
        </w:trPr>
        <w:tc>
          <w:tcPr>
            <w:tcBorders>
              <w:bottom w:val="single"/>
            </w:tcBorders>
            <w:vAlign w:val="bottom"/>
          </w:tcPr>
          <w:p>
            <w:pPr>
              <w:pStyle w:val="Compact"/>
              <w:bidi/>
              <w:jc w:val="right"/>
            </w:pPr>
            <w:r>
              <w:rPr>
                <w:rtl/>
              </w:rPr>
              <w:t xml:space="preserve">شريحة قيمة العرض</w:t>
            </w:r>
          </w:p>
        </w:tc>
        <w:tc>
          <w:tcPr>
            <w:tcBorders>
              <w:bottom w:val="single"/>
            </w:tcBorders>
            <w:vAlign w:val="bottom"/>
          </w:tcPr>
          <w:p>
            <w:pPr>
              <w:pStyle w:val="Compact"/>
              <w:bidi/>
              <w:jc w:val="right"/>
            </w:pPr>
            <w:r>
              <w:rPr>
                <w:rtl/>
              </w:rPr>
              <w:t xml:space="preserve">جهة الاعتماد</w:t>
            </w:r>
          </w:p>
        </w:tc>
      </w:tr>
      <w:tr>
        <w:tc>
          <w:p>
            <w:pPr>
              <w:pStyle w:val="Compact"/>
              <w:bidi/>
              <w:jc w:val="right"/>
            </w:pPr>
            <w:r>
              <w:rPr>
                <w:rtl/>
              </w:rPr>
              <w:t xml:space="preserve">حتى 25,000 KWD</w:t>
            </w:r>
          </w:p>
        </w:tc>
        <w:tc>
          <w:p>
            <w:pPr>
              <w:pStyle w:val="Compact"/>
              <w:bidi/>
              <w:jc w:val="right"/>
            </w:pPr>
            <w:r>
              <w:rPr>
                <w:rtl/>
              </w:rPr>
              <w:t xml:space="preserve">مدير المناقصات</w:t>
            </w:r>
          </w:p>
        </w:tc>
      </w:tr>
      <w:tr>
        <w:tc>
          <w:p>
            <w:pPr>
              <w:pStyle w:val="Compact"/>
              <w:bidi/>
              <w:jc w:val="right"/>
            </w:pPr>
            <w:r>
              <w:rPr>
                <w:rtl/>
              </w:rPr>
              <w:t xml:space="preserve">من 25,001 إلى 150,000 KWD</w:t>
            </w:r>
          </w:p>
        </w:tc>
        <w:tc>
          <w:p>
            <w:pPr>
              <w:pStyle w:val="Compact"/>
              <w:bidi/>
              <w:jc w:val="right"/>
            </w:pPr>
            <w:r>
              <w:rPr>
                <w:rtl/>
              </w:rPr>
              <w:t xml:space="preserve">المدير التنفيذي</w:t>
            </w:r>
          </w:p>
        </w:tc>
      </w:tr>
      <w:tr>
        <w:tc>
          <w:p>
            <w:pPr>
              <w:pStyle w:val="Compact"/>
              <w:bidi/>
              <w:jc w:val="right"/>
            </w:pPr>
            <w:r>
              <w:rPr>
                <w:rtl/>
              </w:rPr>
              <w:t xml:space="preserve">أكثر من 150,000 KWD</w:t>
            </w:r>
          </w:p>
        </w:tc>
        <w:tc>
          <w:p>
            <w:pPr>
              <w:pStyle w:val="Compact"/>
              <w:bidi/>
              <w:jc w:val="right"/>
            </w:pPr>
            <w:r>
              <w:rPr>
                <w:rtl/>
              </w:rPr>
              <w:t xml:space="preserve">مجلس الإدارة</w:t>
            </w:r>
          </w:p>
        </w:tc>
      </w:tr>
    </w:tbl>
    <w:p>
      <w:pPr>
        <w:bidi/>
      </w:pPr>
    </w:p>
    <w:p>
      <w:pPr>
        <w:pStyle w:val="Heading3"/>
        <w:bidi/>
      </w:pPr>
      <w:bookmarkStart w:id="88" w:name="قوالب-العروض-والمستندات-العربية"/>
      <w:r>
        <w:rPr>
          <w:rtl/>
        </w:rPr>
        <w:t xml:space="preserve">قوالب العروض والمستندات العربية</w:t>
      </w:r>
      <w:bookmarkEnd w:id="88"/>
    </w:p>
    <w:p>
      <w:pPr>
        <w:bidi/>
      </w:pPr>
      <w:r>
        <w:rPr>
          <w:rtl/>
        </w:rPr>
        <w:t xml:space="preserve">مخرجات رسمية بهوية الشركة</w:t>
      </w:r>
    </w:p>
    <w:p>
      <w:pPr>
        <w:bidi/>
      </w:pPr>
      <w:r>
        <w:rPr>
          <w:rtl/>
        </w:rPr>
        <w:t xml:space="preserve">تُطبع جميع المستندات من النظام مباشرة بتنسيق عربي من اليمين إلى اليسار، بشعار الشركة وبياناتها، وبصيغة مقبولة لدى الجهات المالكة والمكاتب الاستشارية في الكويت.</w:t>
      </w:r>
    </w:p>
    <w:p>
      <w:pPr>
        <w:numPr>
          <w:ilvl w:val="0"/>
          <w:numId w:val="1025"/>
        </w:numPr>
        <w:pStyle w:val="Compact"/>
        <w:bidi/>
      </w:pPr>
      <w:r>
        <w:rPr>
          <w:rtl/>
        </w:rPr>
        <w:t xml:space="preserve">عرض السعر مع جدول الكميات مفصلاً بالأبواب</w:t>
      </w:r>
    </w:p>
    <w:p>
      <w:pPr>
        <w:numPr>
          <w:ilvl w:val="0"/>
          <w:numId w:val="1025"/>
        </w:numPr>
        <w:pStyle w:val="Compact"/>
        <w:bidi/>
      </w:pPr>
      <w:r>
        <w:rPr>
          <w:rtl/>
        </w:rPr>
        <w:t xml:space="preserve">خطاب تقديم العرض والشروط التجارية</w:t>
      </w:r>
    </w:p>
    <w:p>
      <w:pPr>
        <w:numPr>
          <w:ilvl w:val="0"/>
          <w:numId w:val="1025"/>
        </w:numPr>
        <w:pStyle w:val="Compact"/>
        <w:bidi/>
      </w:pPr>
      <w:r>
        <w:rPr>
          <w:rtl/>
        </w:rPr>
        <w:t xml:space="preserve">مسودة العقد وجدول الدفعات</w:t>
      </w:r>
    </w:p>
    <w:p>
      <w:pPr>
        <w:numPr>
          <w:ilvl w:val="0"/>
          <w:numId w:val="1025"/>
        </w:numPr>
        <w:pStyle w:val="Compact"/>
        <w:bidi/>
      </w:pPr>
      <w:r>
        <w:rPr>
          <w:rtl/>
        </w:rPr>
        <w:t xml:space="preserve">نموذج أمر التغيير المعتمد</w:t>
      </w:r>
    </w:p>
    <w:p>
      <w:pPr>
        <w:numPr>
          <w:ilvl w:val="0"/>
          <w:numId w:val="1025"/>
        </w:numPr>
        <w:pStyle w:val="Compact"/>
        <w:bidi/>
      </w:pPr>
      <w:r>
        <w:rPr>
          <w:rtl/>
        </w:rPr>
        <w:t xml:space="preserve">نموذج المستخلص الجاري والنهائي</w:t>
      </w:r>
    </w:p>
    <w:p>
      <w:pPr>
        <w:bidi/>
      </w:pPr>
    </w:p>
    <w:p>
      <w:pPr>
        <w:pStyle w:val="Heading3"/>
        <w:bidi/>
      </w:pPr>
      <w:bookmarkStart w:id="89" w:name="ضوابط-التوثيق-داخل-النظام"/>
      <w:r>
        <w:rPr>
          <w:rtl/>
        </w:rPr>
        <w:t xml:space="preserve">ضوابط التوثيق داخل النظام</w:t>
      </w:r>
      <w:bookmarkEnd w:id="89"/>
    </w:p>
    <w:p>
      <w:pPr>
        <w:bidi/>
      </w:pPr>
      <w:r>
        <w:rPr>
          <w:rtl/>
        </w:rPr>
        <w:t xml:space="preserve">كل مستند تعاقدي يحمل أثره الكامل: من أنشأه، ومن اعتمده، ومتى، وما الذي تغيّر</w:t>
      </w:r>
    </w:p>
    <w:p>
      <w:pPr>
        <w:bidi/>
      </w:pPr>
    </w:p>
    <w:p>
      <w:pPr>
        <w:bidi/>
      </w:pPr>
      <w:r>
        <w:rPr>
          <w:rtl/>
        </w:rPr>
        <w:t xml:space="preserve">سجل التعديلات</w:t>
      </w:r>
    </w:p>
    <w:p>
      <w:pPr>
        <w:bidi/>
      </w:pPr>
    </w:p>
    <w:p>
      <w:pPr>
        <w:bidi/>
      </w:pPr>
      <w:r>
        <w:rPr>
          <w:rtl/>
        </w:rPr>
        <w:t xml:space="preserve">مرفقات الاعتماد</w:t>
      </w:r>
    </w:p>
    <w:p>
      <w:pPr>
        <w:bidi/>
      </w:pPr>
    </w:p>
    <w:p>
      <w:pPr>
        <w:bidi/>
      </w:pPr>
      <w:r>
        <w:rPr>
          <w:rtl/>
        </w:rPr>
        <w:t xml:space="preserve">توقيع المعتمِد</w:t>
      </w:r>
    </w:p>
    <w:p>
      <w:pPr>
        <w:bidi/>
      </w:pPr>
    </w:p>
    <w:p>
      <w:pPr>
        <w:bidi/>
      </w:pPr>
      <w:r>
        <w:rPr>
          <w:rtl/>
        </w:rPr>
        <w:t xml:space="preserve">تنبيه المستندات المعلقة</w:t>
      </w:r>
    </w:p>
    <w:p>
      <w:pPr>
        <w:bidi/>
      </w:pPr>
    </w:p>
    <w:p>
      <w:pPr>
        <w:bidi/>
      </w:pPr>
      <w:r>
        <w:rPr>
          <w:rtl/>
        </w:rPr>
        <w:t xml:space="preserve">ملاحظة على الصلاحيات</w:t>
      </w:r>
    </w:p>
    <w:p>
      <w:pPr>
        <w:bidi/>
      </w:pPr>
      <w:r>
        <w:rPr>
          <w:rtl/>
        </w:rPr>
        <w:t xml:space="preserve">تُوزَّع الصلاحيات على المستخدمين الخمسة عشر بحسب الدور: مهندس التسعير يرى تحليل التكلفة، ومندوب المتابعة يرى العرض النهائي فقط دون هوامش الربح.</w:t>
      </w:r>
    </w:p>
    <w:p>
      <w:pPr>
        <w:bidi/>
      </w:pPr>
      <w:r>
        <w:rPr>
          <w:rtl/>
        </w:rPr>
        <w:t xml:space="preserve">DEXOR — المبيعات والعقود</w:t>
      </w:r>
    </w:p>
    <w:p>
      <w:pPr>
        <w:bidi/>
      </w:pPr>
      <w:r>
        <w:rPr>
          <w:rtl/>
        </w:rPr>
        <w:t xml:space="preserve">صفحة 3 من 5</w:t>
      </w:r>
    </w:p>
    <w:p>
      <w:pPr>
        <w:pStyle w:val="Heading1"/>
        <w:bidi/>
      </w:pPr>
      <w:bookmarkStart w:id="90" w:name="dexor-9"/>
      <w:r>
        <w:rPr>
          <w:rtl/>
        </w:rPr>
        <w:t xml:space="preserve">DEXOR</w:t>
      </w:r>
      <w:bookmarkEnd w:id="90"/>
    </w:p>
    <w:p>
      <w:pPr>
        <w:bidi/>
      </w:pPr>
      <w:r>
        <w:rPr>
          <w:rtl/>
        </w:rPr>
        <w:t xml:space="preserve">Systems with Souls</w:t>
      </w:r>
    </w:p>
    <w:p>
      <w:pPr>
        <w:bidi/>
      </w:pPr>
      <w:r>
        <w:rPr>
          <w:rtl/>
        </w:rPr>
        <w:t xml:space="preserve">موديول المبيعات والعقود</w:t>
      </w:r>
    </w:p>
    <w:p>
      <w:pPr>
        <w:bidi/>
      </w:pPr>
      <w:r>
        <w:rPr>
          <w:rtl/>
        </w:rPr>
        <w:t xml:space="preserve">شركة الكود الامريكي — مقاولات عامة</w:t>
      </w:r>
    </w:p>
    <w:p>
      <w:pPr>
        <w:pStyle w:val="Heading2"/>
        <w:bidi/>
      </w:pPr>
      <w:bookmarkStart w:id="91" w:name="التقارير-والتحليلات-1"/>
      <w:r>
        <w:rPr>
          <w:rtl/>
        </w:rPr>
        <w:t xml:space="preserve">التقارير والتحليلات</w:t>
      </w:r>
      <w:bookmarkEnd w:id="91"/>
    </w:p>
    <w:p>
      <w:pPr>
        <w:bidi/>
      </w:pPr>
      <w:r>
        <w:rPr>
          <w:rtl/>
        </w:rPr>
        <w:t xml:space="preserve">مؤشرات محسوبة من بيانات العمل نفسها — لا من كشوف يدوية — تعرض على الإدارة موقف العروض والعقود والتحصيل في أي لحظة.</w:t>
      </w:r>
    </w:p>
    <w:p>
      <w:pPr>
        <w:bidi/>
      </w:pPr>
    </w:p>
    <w:p>
      <w:pPr>
        <w:pStyle w:val="Heading3"/>
        <w:bidi/>
      </w:pPr>
      <w:bookmarkStart w:id="92" w:name="العروض-المقدمة-ونسبة-الترسية"/>
      <w:r>
        <w:rPr>
          <w:rtl/>
        </w:rPr>
        <w:t xml:space="preserve">العروض المقدمة ونسبة الترسية</w:t>
      </w:r>
      <w:bookmarkEnd w:id="92"/>
    </w:p>
    <w:p>
      <w:pPr>
        <w:bidi/>
      </w:pPr>
      <w:r>
        <w:rPr>
          <w:rtl/>
        </w:rPr>
        <w:t xml:space="preserve">قياس فاعلية قسم المناقصات</w:t>
      </w:r>
    </w:p>
    <w:p>
      <w:pPr>
        <w:bidi/>
      </w:pPr>
      <w:r>
        <w:rPr>
          <w:rtl/>
        </w:rPr>
        <w:t xml:space="preserve">تقرير يوضح قيمة وعدد العروض المقدمة خلال الفترة، وما تمت ترسيته منها، وأسباب عدم الترسية — فيتحول القرار التسعيري من اجتهاد إلى قراءة أرقام.</w:t>
      </w:r>
    </w:p>
    <w:p>
      <w:pPr>
        <w:numPr>
          <w:ilvl w:val="0"/>
          <w:numId w:val="1026"/>
        </w:numPr>
        <w:pStyle w:val="Compact"/>
        <w:bidi/>
      </w:pPr>
      <w:r>
        <w:rPr>
          <w:rtl/>
        </w:rPr>
        <w:t xml:space="preserve">قيمة العروض المقدمة شهرياً وربع سنوي</w:t>
      </w:r>
    </w:p>
    <w:p>
      <w:pPr>
        <w:numPr>
          <w:ilvl w:val="0"/>
          <w:numId w:val="1026"/>
        </w:numPr>
        <w:pStyle w:val="Compact"/>
        <w:bidi/>
      </w:pPr>
      <w:r>
        <w:rPr>
          <w:rtl/>
        </w:rPr>
        <w:t xml:space="preserve">نسبة الترسية بالقيمة وبعدد العروض</w:t>
      </w:r>
    </w:p>
    <w:p>
      <w:pPr>
        <w:numPr>
          <w:ilvl w:val="0"/>
          <w:numId w:val="1026"/>
        </w:numPr>
        <w:pStyle w:val="Compact"/>
        <w:bidi/>
      </w:pPr>
      <w:r>
        <w:rPr>
          <w:rtl/>
        </w:rPr>
        <w:t xml:space="preserve">تحليل أسباب عدم الترسية: السعر، المدة، التصنيف</w:t>
      </w:r>
    </w:p>
    <w:p>
      <w:pPr>
        <w:numPr>
          <w:ilvl w:val="0"/>
          <w:numId w:val="1026"/>
        </w:numPr>
        <w:pStyle w:val="Compact"/>
        <w:bidi/>
      </w:pPr>
      <w:r>
        <w:rPr>
          <w:rtl/>
        </w:rPr>
        <w:t xml:space="preserve">نسبة الترسية حسب الجهة المالكة ونوع المشروع</w:t>
      </w:r>
    </w:p>
    <w:p>
      <w:pPr>
        <w:bidi/>
      </w:pPr>
    </w:p>
    <w:p>
      <w:pPr>
        <w:pStyle w:val="Heading3"/>
        <w:bidi/>
      </w:pPr>
      <w:bookmarkStart w:id="93" w:name="المفوتر-مقابل-المتبقي-من-العقود"/>
      <w:r>
        <w:rPr>
          <w:rtl/>
        </w:rPr>
        <w:t xml:space="preserve">المفوتر مقابل المتبقي من العقود</w:t>
      </w:r>
      <w:bookmarkEnd w:id="93"/>
    </w:p>
    <w:p>
      <w:pPr>
        <w:bidi/>
      </w:pPr>
      <w:r>
        <w:rPr>
          <w:rtl/>
        </w:rPr>
        <w:t xml:space="preserve">موقف العقود الجارية</w:t>
      </w:r>
    </w:p>
    <w:p>
      <w:pPr>
        <w:bidi/>
      </w:pPr>
      <w:r>
        <w:rPr>
          <w:rtl/>
        </w:rPr>
        <w:t xml:space="preserve">لكل عقد جارٍ لوحة تُظهر قيمته بعد أوامر التغيير، وما صدر عنه من مستخلصات، وما تبقى للفوترة، وما هو محجوز كنسبة محتجز لدى الجهة المالكة.</w:t>
      </w:r>
    </w:p>
    <w:p>
      <w:pPr>
        <w:numPr>
          <w:ilvl w:val="0"/>
          <w:numId w:val="1027"/>
        </w:numPr>
        <w:pStyle w:val="Compact"/>
        <w:bidi/>
      </w:pPr>
      <w:r>
        <w:rPr>
          <w:rtl/>
        </w:rPr>
        <w:t xml:space="preserve">إجمالي قيمة العقود الجارية بالدينار الكويتي</w:t>
      </w:r>
    </w:p>
    <w:p>
      <w:pPr>
        <w:numPr>
          <w:ilvl w:val="0"/>
          <w:numId w:val="1027"/>
        </w:numPr>
        <w:pStyle w:val="Compact"/>
        <w:bidi/>
      </w:pPr>
      <w:r>
        <w:rPr>
          <w:rtl/>
        </w:rPr>
        <w:t xml:space="preserve">المفوتر تراكمياً مقابل المتبقي من قيمة العقد</w:t>
      </w:r>
    </w:p>
    <w:p>
      <w:pPr>
        <w:numPr>
          <w:ilvl w:val="0"/>
          <w:numId w:val="1027"/>
        </w:numPr>
        <w:pStyle w:val="Compact"/>
        <w:bidi/>
      </w:pPr>
      <w:r>
        <w:rPr>
          <w:rtl/>
        </w:rPr>
        <w:t xml:space="preserve">رصيد المحتجز غير المُفرج عنه لكل مشروع</w:t>
      </w:r>
    </w:p>
    <w:p>
      <w:pPr>
        <w:numPr>
          <w:ilvl w:val="0"/>
          <w:numId w:val="1027"/>
        </w:numPr>
        <w:pStyle w:val="Compact"/>
        <w:bidi/>
      </w:pPr>
      <w:r>
        <w:rPr>
          <w:rtl/>
        </w:rPr>
        <w:t xml:space="preserve">الدفعة المقدمة المستردة والمتبقية</w:t>
      </w:r>
    </w:p>
    <w:p>
      <w:pPr>
        <w:bidi/>
      </w:pPr>
    </w:p>
    <w:p>
      <w:pPr>
        <w:pStyle w:val="Heading3"/>
        <w:bidi/>
      </w:pPr>
      <w:bookmarkStart w:id="94" w:name="ربحية-البند-والمشروع"/>
      <w:r>
        <w:rPr>
          <w:rtl/>
        </w:rPr>
        <w:t xml:space="preserve">ربحية البند والمشروع</w:t>
      </w:r>
      <w:bookmarkEnd w:id="94"/>
    </w:p>
    <w:p>
      <w:pPr>
        <w:bidi/>
      </w:pPr>
      <w:r>
        <w:rPr>
          <w:rtl/>
        </w:rPr>
        <w:t xml:space="preserve">المُسعَّر مقابل المنفَّذ فعلياً</w:t>
      </w:r>
    </w:p>
    <w:p>
      <w:pPr>
        <w:bidi/>
      </w:pPr>
      <w:r>
        <w:rPr>
          <w:rtl/>
        </w:rPr>
        <w:t xml:space="preserve">مقارنة التكلفة المقدّرة وقت التسعير بالتكلفة الفعلية المسجلة من المخازن والعمالة والمقاولين من الباطن، لكشف البنود التي تستنزف هامش الربح مبكراً.</w:t>
      </w:r>
    </w:p>
    <w:p>
      <w:pPr>
        <w:numPr>
          <w:ilvl w:val="0"/>
          <w:numId w:val="1028"/>
        </w:numPr>
        <w:pStyle w:val="Compact"/>
        <w:bidi/>
      </w:pPr>
      <w:r>
        <w:rPr>
          <w:rtl/>
        </w:rPr>
        <w:t xml:space="preserve">هامش الربح المخطط مقابل المحقق لكل مشروع</w:t>
      </w:r>
    </w:p>
    <w:p>
      <w:pPr>
        <w:numPr>
          <w:ilvl w:val="0"/>
          <w:numId w:val="1028"/>
        </w:numPr>
        <w:pStyle w:val="Compact"/>
        <w:bidi/>
      </w:pPr>
      <w:r>
        <w:rPr>
          <w:rtl/>
        </w:rPr>
        <w:t xml:space="preserve">انحراف التكلفة على مستوى الباب والبند</w:t>
      </w:r>
    </w:p>
    <w:p>
      <w:pPr>
        <w:numPr>
          <w:ilvl w:val="0"/>
          <w:numId w:val="1028"/>
        </w:numPr>
        <w:pStyle w:val="Compact"/>
        <w:bidi/>
      </w:pPr>
      <w:r>
        <w:rPr>
          <w:rtl/>
        </w:rPr>
        <w:t xml:space="preserve">أكثر البنود تجاوزاً للتكلفة المقدّرة</w:t>
      </w:r>
    </w:p>
    <w:p>
      <w:pPr>
        <w:numPr>
          <w:ilvl w:val="0"/>
          <w:numId w:val="1028"/>
        </w:numPr>
        <w:pStyle w:val="Compact"/>
        <w:bidi/>
      </w:pPr>
      <w:r>
        <w:rPr>
          <w:rtl/>
        </w:rPr>
        <w:t xml:space="preserve">ربحية المشاريع مصنفة حسب نوع العمل</w:t>
      </w:r>
    </w:p>
    <w:p>
      <w:pPr>
        <w:bidi/>
      </w:pPr>
    </w:p>
    <w:p>
      <w:pPr>
        <w:pStyle w:val="Heading3"/>
        <w:bidi/>
      </w:pPr>
      <w:bookmarkStart w:id="95" w:name="أوامر-التغيير-والمستخلصات-المعلقة"/>
      <w:r>
        <w:rPr>
          <w:rtl/>
        </w:rPr>
        <w:t xml:space="preserve">أوامر التغيير والمستخلصات المعلقة</w:t>
      </w:r>
      <w:bookmarkEnd w:id="95"/>
    </w:p>
    <w:p>
      <w:pPr>
        <w:bidi/>
      </w:pPr>
      <w:r>
        <w:rPr>
          <w:rtl/>
        </w:rPr>
        <w:t xml:space="preserve">متابعة ما ينتظر اعتماد الاستشاري</w:t>
      </w:r>
    </w:p>
    <w:p>
      <w:pPr>
        <w:bidi/>
      </w:pPr>
      <w:r>
        <w:rPr>
          <w:rtl/>
        </w:rPr>
        <w:t xml:space="preserve">تقرير متابعة يحصر أوامر التغيير والمستخلصات القائمة بانتظار الاعتماد، مع عمر كل مستند بالأيام — وهو المصدر الأول للتأخر في التحصيل.</w:t>
      </w:r>
    </w:p>
    <w:p>
      <w:pPr>
        <w:numPr>
          <w:ilvl w:val="0"/>
          <w:numId w:val="1029"/>
        </w:numPr>
        <w:pStyle w:val="Compact"/>
        <w:bidi/>
      </w:pPr>
      <w:r>
        <w:rPr>
          <w:rtl/>
        </w:rPr>
        <w:t xml:space="preserve">قيمة أوامر التغيير المقدمة وغير المعتمدة</w:t>
      </w:r>
    </w:p>
    <w:p>
      <w:pPr>
        <w:numPr>
          <w:ilvl w:val="0"/>
          <w:numId w:val="1029"/>
        </w:numPr>
        <w:pStyle w:val="Compact"/>
        <w:bidi/>
      </w:pPr>
      <w:r>
        <w:rPr>
          <w:rtl/>
        </w:rPr>
        <w:t xml:space="preserve">المستخلصات المرفوعة وعمرها منذ التقديم</w:t>
      </w:r>
    </w:p>
    <w:p>
      <w:pPr>
        <w:numPr>
          <w:ilvl w:val="0"/>
          <w:numId w:val="1029"/>
        </w:numPr>
        <w:pStyle w:val="Compact"/>
        <w:bidi/>
      </w:pPr>
      <w:r>
        <w:rPr>
          <w:rtl/>
        </w:rPr>
        <w:t xml:space="preserve">أثر التغييرات على قيمة العقد الأصلية</w:t>
      </w:r>
    </w:p>
    <w:p>
      <w:pPr>
        <w:numPr>
          <w:ilvl w:val="0"/>
          <w:numId w:val="1029"/>
        </w:numPr>
        <w:pStyle w:val="Compact"/>
        <w:bidi/>
      </w:pPr>
      <w:r>
        <w:rPr>
          <w:rtl/>
        </w:rPr>
        <w:t xml:space="preserve">تنبيه آلي عند تجاوز مستند مدة الاعتماد المتفق عليها</w:t>
      </w:r>
    </w:p>
    <w:p>
      <w:pPr>
        <w:bidi/>
      </w:pPr>
    </w:p>
    <w:p>
      <w:pPr>
        <w:pStyle w:val="Heading3"/>
        <w:bidi/>
      </w:pPr>
      <w:bookmarkStart w:id="96" w:name="X17a52bfc7f92487676dde9edba599a21f68be44"/>
      <w:r>
        <w:rPr>
          <w:rtl/>
        </w:rPr>
        <w:t xml:space="preserve">لوحة المؤشرات الرئيسية — شاشة الإدارة عند الدخول</w:t>
      </w:r>
      <w:bookmarkEnd w:id="96"/>
    </w:p>
    <w:p>
      <w:pPr>
        <w:bidi/>
      </w:pPr>
      <w:r>
        <w:rPr>
          <w:rtl/>
        </w:rPr>
        <w:t xml:space="preserve">مؤشرات محدَّثة لحظياً من العروض والعقود والمستخلصات المسجلة</w:t>
      </w:r>
    </w:p>
    <w:p>
      <w:pPr>
        <w:bidi/>
      </w:pPr>
    </w:p>
    <w:p>
      <w:pPr>
        <w:bidi/>
      </w:pPr>
      <w:r>
        <w:rPr>
          <w:rtl/>
        </w:rPr>
        <w:t xml:space="preserve">KWD</w:t>
      </w:r>
    </w:p>
    <w:p>
      <w:pPr>
        <w:bidi/>
      </w:pPr>
      <w:r>
        <w:rPr>
          <w:rtl/>
        </w:rPr>
        <w:t xml:space="preserve">قيمة العروض المقدمة</w:t>
      </w:r>
    </w:p>
    <w:p>
      <w:pPr>
        <w:bidi/>
      </w:pPr>
      <w:r>
        <w:rPr>
          <w:rtl/>
        </w:rPr>
        <w:t xml:space="preserve">خلال الفترة المحددة</w:t>
      </w:r>
    </w:p>
    <w:p>
      <w:pPr>
        <w:bidi/>
      </w:pPr>
    </w:p>
    <w:p>
      <w:pPr>
        <w:bidi/>
      </w:pPr>
      <w:r>
        <w:rPr>
          <w:rtl/>
        </w:rPr>
        <w:t xml:space="preserve">%</w:t>
      </w:r>
    </w:p>
    <w:p>
      <w:pPr>
        <w:bidi/>
      </w:pPr>
      <w:r>
        <w:rPr>
          <w:rtl/>
        </w:rPr>
        <w:t xml:space="preserve">نسبة الترسية</w:t>
      </w:r>
    </w:p>
    <w:p>
      <w:pPr>
        <w:bidi/>
      </w:pPr>
      <w:r>
        <w:rPr>
          <w:rtl/>
        </w:rPr>
        <w:t xml:space="preserve">المرسى من إجمالي المقدم</w:t>
      </w:r>
    </w:p>
    <w:p>
      <w:pPr>
        <w:bidi/>
      </w:pPr>
    </w:p>
    <w:p>
      <w:pPr>
        <w:bidi/>
      </w:pPr>
      <w:r>
        <w:rPr>
          <w:rtl/>
        </w:rPr>
        <w:t xml:space="preserve">KWD</w:t>
      </w:r>
    </w:p>
    <w:p>
      <w:pPr>
        <w:bidi/>
      </w:pPr>
      <w:r>
        <w:rPr>
          <w:rtl/>
        </w:rPr>
        <w:t xml:space="preserve">قيمة العقود الجارية</w:t>
      </w:r>
    </w:p>
    <w:p>
      <w:pPr>
        <w:bidi/>
      </w:pPr>
      <w:r>
        <w:rPr>
          <w:rtl/>
        </w:rPr>
        <w:t xml:space="preserve">بعد أوامر التغيير</w:t>
      </w:r>
    </w:p>
    <w:p>
      <w:pPr>
        <w:bidi/>
      </w:pPr>
    </w:p>
    <w:p>
      <w:pPr>
        <w:bidi/>
      </w:pPr>
      <w:r>
        <w:rPr>
          <w:rtl/>
        </w:rPr>
        <w:t xml:space="preserve">KWD</w:t>
      </w:r>
    </w:p>
    <w:p>
      <w:pPr>
        <w:bidi/>
      </w:pPr>
      <w:r>
        <w:rPr>
          <w:rtl/>
        </w:rPr>
        <w:t xml:space="preserve">المتبقي للفوترة</w:t>
      </w:r>
    </w:p>
    <w:p>
      <w:pPr>
        <w:bidi/>
      </w:pPr>
      <w:r>
        <w:rPr>
          <w:rtl/>
        </w:rPr>
        <w:t xml:space="preserve">مقابل المفوتر تراكمياً</w:t>
      </w:r>
    </w:p>
    <w:p>
      <w:pPr>
        <w:bidi/>
      </w:pPr>
    </w:p>
    <w:p>
      <w:pPr>
        <w:bidi/>
      </w:pPr>
      <w:r>
        <w:rPr>
          <w:rtl/>
        </w:rPr>
        <w:t xml:space="preserve">%</w:t>
      </w:r>
    </w:p>
    <w:p>
      <w:pPr>
        <w:bidi/>
      </w:pPr>
      <w:r>
        <w:rPr>
          <w:rtl/>
        </w:rPr>
        <w:t xml:space="preserve">هامش الربح المحقق</w:t>
      </w:r>
    </w:p>
    <w:p>
      <w:pPr>
        <w:bidi/>
      </w:pPr>
      <w:r>
        <w:rPr>
          <w:rtl/>
        </w:rPr>
        <w:t xml:space="preserve">مقابل المخطط عند التسعير</w:t>
      </w:r>
    </w:p>
    <w:p>
      <w:pPr>
        <w:bidi/>
      </w:pPr>
    </w:p>
    <w:p>
      <w:pPr>
        <w:bidi/>
      </w:pPr>
      <w:r>
        <w:rPr>
          <w:rtl/>
        </w:rPr>
        <w:t xml:space="preserve">ملاحظة على التقارير</w:t>
      </w:r>
    </w:p>
    <w:p>
      <w:pPr>
        <w:bidi/>
      </w:pPr>
      <w:r>
        <w:rPr>
          <w:rtl/>
        </w:rPr>
        <w:t xml:space="preserve">جميع التقارير قابلة للتصفية بالفترة والمشروع والجهة المالكة، وتُصدَّر إلى Excel أو PDF لعرضها في اجتماعات مجلس الإدارة الشهرية.</w:t>
      </w:r>
    </w:p>
    <w:p>
      <w:pPr>
        <w:bidi/>
      </w:pPr>
      <w:r>
        <w:rPr>
          <w:rtl/>
        </w:rPr>
        <w:t xml:space="preserve">DEXOR — المبيعات والعقود</w:t>
      </w:r>
    </w:p>
    <w:p>
      <w:pPr>
        <w:bidi/>
      </w:pPr>
      <w:r>
        <w:rPr>
          <w:rtl/>
        </w:rPr>
        <w:t xml:space="preserve">صفحة 4 من 5</w:t>
      </w:r>
    </w:p>
    <w:p>
      <w:pPr>
        <w:pStyle w:val="Heading1"/>
        <w:bidi/>
      </w:pPr>
      <w:bookmarkStart w:id="97" w:name="dexor-10"/>
      <w:r>
        <w:rPr>
          <w:rtl/>
        </w:rPr>
        <w:t xml:space="preserve">DEXOR</w:t>
      </w:r>
      <w:bookmarkEnd w:id="97"/>
    </w:p>
    <w:p>
      <w:pPr>
        <w:bidi/>
      </w:pPr>
      <w:r>
        <w:rPr>
          <w:rtl/>
        </w:rPr>
        <w:t xml:space="preserve">Systems with Souls</w:t>
      </w:r>
    </w:p>
    <w:p>
      <w:pPr>
        <w:bidi/>
      </w:pPr>
      <w:r>
        <w:rPr>
          <w:rtl/>
        </w:rPr>
        <w:t xml:space="preserve">موديول المبيعات والعقود</w:t>
      </w:r>
    </w:p>
    <w:p>
      <w:pPr>
        <w:bidi/>
      </w:pPr>
      <w:r>
        <w:rPr>
          <w:rtl/>
        </w:rPr>
        <w:t xml:space="preserve">شركة الكود الامريكي — مقاولات عامة</w:t>
      </w:r>
    </w:p>
    <w:p>
      <w:pPr>
        <w:pStyle w:val="Heading2"/>
        <w:bidi/>
      </w:pPr>
      <w:bookmarkStart w:id="98" w:name="القيمة-المضافة-والتكامل-1"/>
      <w:r>
        <w:rPr>
          <w:rtl/>
        </w:rPr>
        <w:t xml:space="preserve">القيمة المضافة والتكامل</w:t>
      </w:r>
      <w:bookmarkEnd w:id="98"/>
    </w:p>
    <w:p>
      <w:pPr>
        <w:bidi/>
      </w:pPr>
      <w:r>
        <w:rPr>
          <w:rtl/>
        </w:rPr>
        <w:t xml:space="preserve">موديول المبيعات والعقود ليس جزيرة منفصلة — فهو نقطة الانطلاق التي تُغذّي المشاريع والمخازن والحسابات ببيانات موحدة مصدرها العقد نفسه.</w:t>
      </w:r>
    </w:p>
    <w:p>
      <w:pPr>
        <w:bidi/>
      </w:pPr>
    </w:p>
    <w:p>
      <w:pPr>
        <w:pStyle w:val="Heading3"/>
        <w:bidi/>
      </w:pPr>
      <w:bookmarkStart w:id="99" w:name="التكامل-مع-إدارة-المشاريع"/>
      <w:r>
        <w:rPr>
          <w:rtl/>
        </w:rPr>
        <w:t xml:space="preserve">التكامل مع إدارة المشاريع</w:t>
      </w:r>
      <w:bookmarkEnd w:id="99"/>
    </w:p>
    <w:p>
      <w:pPr>
        <w:bidi/>
      </w:pPr>
      <w:r>
        <w:rPr>
          <w:rtl/>
        </w:rPr>
        <w:t xml:space="preserve">من العقد إلى الجدول الزمني للتنفيذ</w:t>
      </w:r>
    </w:p>
    <w:p>
      <w:pPr>
        <w:bidi/>
      </w:pPr>
      <w:r>
        <w:rPr>
          <w:rtl/>
        </w:rPr>
        <w:t xml:space="preserve">يفتح النظام مشروعاً تنفيذياً فور توقيع العقد، وتنتقل أبواب جدول الكميات إلى مراحل عمل قابلة للمتابعة ميدانياً من قِبل المهندس المشرف.</w:t>
      </w:r>
    </w:p>
    <w:p>
      <w:pPr>
        <w:numPr>
          <w:ilvl w:val="0"/>
          <w:numId w:val="1030"/>
        </w:numPr>
        <w:pStyle w:val="Compact"/>
        <w:bidi/>
      </w:pPr>
      <w:r>
        <w:rPr>
          <w:rtl/>
        </w:rPr>
        <w:t xml:space="preserve">تحويل أبواب الجدول إلى مراحل ومهام تنفيذ</w:t>
      </w:r>
    </w:p>
    <w:p>
      <w:pPr>
        <w:numPr>
          <w:ilvl w:val="0"/>
          <w:numId w:val="1030"/>
        </w:numPr>
        <w:pStyle w:val="Compact"/>
        <w:bidi/>
      </w:pPr>
      <w:r>
        <w:rPr>
          <w:rtl/>
        </w:rPr>
        <w:t xml:space="preserve">ربط نسب الإنجاز الميدانية بمستخلصات الفوترة</w:t>
      </w:r>
    </w:p>
    <w:p>
      <w:pPr>
        <w:numPr>
          <w:ilvl w:val="0"/>
          <w:numId w:val="1030"/>
        </w:numPr>
        <w:pStyle w:val="Compact"/>
        <w:bidi/>
      </w:pPr>
      <w:r>
        <w:rPr>
          <w:rtl/>
        </w:rPr>
        <w:t xml:space="preserve">متابعة مدة التنفيذ مقابل التاريخ التعاقدي</w:t>
      </w:r>
    </w:p>
    <w:p>
      <w:pPr>
        <w:numPr>
          <w:ilvl w:val="0"/>
          <w:numId w:val="1030"/>
        </w:numPr>
        <w:pStyle w:val="Compact"/>
        <w:bidi/>
      </w:pPr>
      <w:r>
        <w:rPr>
          <w:rtl/>
        </w:rPr>
        <w:t xml:space="preserve">تنبيه مبكر عند اقتراب موعد غرامة التأخير</w:t>
      </w:r>
    </w:p>
    <w:p>
      <w:pPr>
        <w:bidi/>
      </w:pPr>
    </w:p>
    <w:p>
      <w:pPr>
        <w:pStyle w:val="Heading3"/>
        <w:bidi/>
      </w:pPr>
      <w:bookmarkStart w:id="100" w:name="التكامل-مع-المخازن-والمشتريات"/>
      <w:r>
        <w:rPr>
          <w:rtl/>
        </w:rPr>
        <w:t xml:space="preserve">التكامل مع المخازن والمشتريات</w:t>
      </w:r>
      <w:bookmarkEnd w:id="100"/>
    </w:p>
    <w:p>
      <w:pPr>
        <w:bidi/>
      </w:pPr>
      <w:r>
        <w:rPr>
          <w:rtl/>
        </w:rPr>
        <w:t xml:space="preserve">احتياج المواد من جدول الكميات</w:t>
      </w:r>
    </w:p>
    <w:p>
      <w:pPr>
        <w:bidi/>
      </w:pPr>
      <w:r>
        <w:rPr>
          <w:rtl/>
        </w:rPr>
        <w:t xml:space="preserve">تتحول كميات المواد المقدَّرة في التسعير إلى احتياج فعلي للمشروع، فيُصرف من مخازن الشركة ما هو متوفر ويُطلب شراء الباقي دون إعادة إدخال البيانات.</w:t>
      </w:r>
    </w:p>
    <w:p>
      <w:pPr>
        <w:numPr>
          <w:ilvl w:val="0"/>
          <w:numId w:val="1031"/>
        </w:numPr>
        <w:pStyle w:val="Compact"/>
        <w:bidi/>
      </w:pPr>
      <w:r>
        <w:rPr>
          <w:rtl/>
        </w:rPr>
        <w:t xml:space="preserve">احتياج المواد لكل مشروع مشتق من بنود التسعير</w:t>
      </w:r>
    </w:p>
    <w:p>
      <w:pPr>
        <w:numPr>
          <w:ilvl w:val="0"/>
          <w:numId w:val="1031"/>
        </w:numPr>
        <w:pStyle w:val="Compact"/>
        <w:bidi/>
      </w:pPr>
      <w:r>
        <w:rPr>
          <w:rtl/>
        </w:rPr>
        <w:t xml:space="preserve">صرف المواد على المشروع وخصمها من المخزون</w:t>
      </w:r>
    </w:p>
    <w:p>
      <w:pPr>
        <w:numPr>
          <w:ilvl w:val="0"/>
          <w:numId w:val="1031"/>
        </w:numPr>
        <w:pStyle w:val="Compact"/>
        <w:bidi/>
      </w:pPr>
      <w:r>
        <w:rPr>
          <w:rtl/>
        </w:rPr>
        <w:t xml:space="preserve">طلبات شراء للمواد الناقصة بمواصفات البند</w:t>
      </w:r>
    </w:p>
    <w:p>
      <w:pPr>
        <w:numPr>
          <w:ilvl w:val="0"/>
          <w:numId w:val="1031"/>
        </w:numPr>
        <w:pStyle w:val="Compact"/>
        <w:bidi/>
      </w:pPr>
      <w:r>
        <w:rPr>
          <w:rtl/>
        </w:rPr>
        <w:t xml:space="preserve">مقارنة المنصرف فعلياً بالمقدَّر عند التسعير</w:t>
      </w:r>
    </w:p>
    <w:p>
      <w:pPr>
        <w:bidi/>
      </w:pPr>
    </w:p>
    <w:p>
      <w:pPr>
        <w:pStyle w:val="Heading3"/>
        <w:bidi/>
      </w:pPr>
      <w:bookmarkStart w:id="101" w:name="التكامل-مع-الحسابات"/>
      <w:r>
        <w:rPr>
          <w:rtl/>
        </w:rPr>
        <w:t xml:space="preserve">التكامل مع الحسابات</w:t>
      </w:r>
      <w:bookmarkEnd w:id="101"/>
    </w:p>
    <w:p>
      <w:pPr>
        <w:bidi/>
      </w:pPr>
      <w:r>
        <w:rPr>
          <w:rtl/>
        </w:rPr>
        <w:t xml:space="preserve">من المستخلص إلى القيد والتحصيل</w:t>
      </w:r>
    </w:p>
    <w:p>
      <w:pPr>
        <w:bidi/>
      </w:pPr>
      <w:r>
        <w:rPr>
          <w:rtl/>
        </w:rPr>
        <w:t xml:space="preserve">يُنشئ المستخلص المعتمد فاتورته وقيوده المحاسبية آلياً، بما فيها خصم الدفعة المقدمة وحجز المحتجز، فيتطابق موقف المشروع مع الدفاتر دون تسويات يدوية.</w:t>
      </w:r>
    </w:p>
    <w:p>
      <w:pPr>
        <w:numPr>
          <w:ilvl w:val="0"/>
          <w:numId w:val="1032"/>
        </w:numPr>
        <w:pStyle w:val="Compact"/>
        <w:bidi/>
      </w:pPr>
      <w:r>
        <w:rPr>
          <w:rtl/>
        </w:rPr>
        <w:t xml:space="preserve">إصدار فاتورة المستخلص بقيود محاسبية تلقائية</w:t>
      </w:r>
    </w:p>
    <w:p>
      <w:pPr>
        <w:numPr>
          <w:ilvl w:val="0"/>
          <w:numId w:val="1032"/>
        </w:numPr>
        <w:pStyle w:val="Compact"/>
        <w:bidi/>
      </w:pPr>
      <w:r>
        <w:rPr>
          <w:rtl/>
        </w:rPr>
        <w:t xml:space="preserve">معالجة الدفعة المقدمة واستردادها محاسبياً</w:t>
      </w:r>
    </w:p>
    <w:p>
      <w:pPr>
        <w:numPr>
          <w:ilvl w:val="0"/>
          <w:numId w:val="1032"/>
        </w:numPr>
        <w:pStyle w:val="Compact"/>
        <w:bidi/>
      </w:pPr>
      <w:r>
        <w:rPr>
          <w:rtl/>
        </w:rPr>
        <w:t xml:space="preserve">حساب مستقل لأرصدة المحتجز لدى العملاء</w:t>
      </w:r>
    </w:p>
    <w:p>
      <w:pPr>
        <w:numPr>
          <w:ilvl w:val="0"/>
          <w:numId w:val="1032"/>
        </w:numPr>
        <w:pStyle w:val="Compact"/>
        <w:bidi/>
      </w:pPr>
      <w:r>
        <w:rPr>
          <w:rtl/>
        </w:rPr>
        <w:t xml:space="preserve">متابعة أعمار الديون والتحصيل لكل جهة مالكة</w:t>
      </w:r>
    </w:p>
    <w:p>
      <w:pPr>
        <w:bidi/>
      </w:pPr>
    </w:p>
    <w:p>
      <w:pPr>
        <w:pStyle w:val="Heading3"/>
        <w:bidi/>
      </w:pPr>
      <w:bookmarkStart w:id="102" w:name="تهيئة-خاصة-بنشاط-المقاولات"/>
      <w:r>
        <w:rPr>
          <w:rtl/>
        </w:rPr>
        <w:t xml:space="preserve">تهيئة خاصة بنشاط المقاولات</w:t>
      </w:r>
      <w:bookmarkEnd w:id="102"/>
    </w:p>
    <w:p>
      <w:pPr>
        <w:bidi/>
      </w:pPr>
      <w:r>
        <w:rPr>
          <w:rtl/>
        </w:rPr>
        <w:t xml:space="preserve">إعداد على مقاس الشركة لا قالب جاهز</w:t>
      </w:r>
    </w:p>
    <w:p>
      <w:pPr>
        <w:bidi/>
      </w:pPr>
      <w:r>
        <w:rPr>
          <w:rtl/>
        </w:rPr>
        <w:t xml:space="preserve">تتولى شركة ديكسور للحلول المتكاملة الحاسوبية ذ.م.م. تهيئة الموديول على واقع أعمال شركة الكود الامريكي خلال مدة تنفيذ تتراوح بين 8 و10 أسابيع.</w:t>
      </w:r>
    </w:p>
    <w:p>
      <w:pPr>
        <w:numPr>
          <w:ilvl w:val="0"/>
          <w:numId w:val="1033"/>
        </w:numPr>
        <w:pStyle w:val="Compact"/>
        <w:bidi/>
      </w:pPr>
      <w:r>
        <w:rPr>
          <w:rtl/>
        </w:rPr>
        <w:t xml:space="preserve">واجهة عربية كاملة لـ 15 مستخدماً على نظام Odoo 18</w:t>
      </w:r>
    </w:p>
    <w:p>
      <w:pPr>
        <w:numPr>
          <w:ilvl w:val="0"/>
          <w:numId w:val="1033"/>
        </w:numPr>
        <w:pStyle w:val="Compact"/>
        <w:bidi/>
      </w:pPr>
      <w:r>
        <w:rPr>
          <w:rtl/>
        </w:rPr>
        <w:t xml:space="preserve">قوالب أبواب وبنود جاهزة لأعمال المباني</w:t>
      </w:r>
    </w:p>
    <w:p>
      <w:pPr>
        <w:numPr>
          <w:ilvl w:val="0"/>
          <w:numId w:val="1033"/>
        </w:numPr>
        <w:pStyle w:val="Compact"/>
        <w:bidi/>
      </w:pPr>
      <w:r>
        <w:rPr>
          <w:rtl/>
        </w:rPr>
        <w:t xml:space="preserve">تدريب فريق المناقصات على دورة التسعير والاعتماد</w:t>
      </w:r>
    </w:p>
    <w:p>
      <w:pPr>
        <w:numPr>
          <w:ilvl w:val="0"/>
          <w:numId w:val="1033"/>
        </w:numPr>
        <w:pStyle w:val="Compact"/>
        <w:bidi/>
      </w:pPr>
      <w:r>
        <w:rPr>
          <w:rtl/>
        </w:rPr>
        <w:t xml:space="preserve">ترحيل العقود والمشاريع القائمة عند بدء التشغيل</w:t>
      </w:r>
    </w:p>
    <w:p>
      <w:pPr>
        <w:numPr>
          <w:ilvl w:val="0"/>
          <w:numId w:val="1033"/>
        </w:numPr>
        <w:pStyle w:val="Compact"/>
        <w:bidi/>
      </w:pPr>
      <w:r>
        <w:rPr>
          <w:rtl/>
        </w:rPr>
        <w:t xml:space="preserve">دعم فني ومتابعة بعد التشغيل الفعلي</w:t>
      </w:r>
    </w:p>
    <w:p>
      <w:pPr>
        <w:bidi/>
      </w:pPr>
    </w:p>
    <w:p>
      <w:pPr>
        <w:pStyle w:val="Heading3"/>
        <w:bidi/>
      </w:pPr>
      <w:bookmarkStart w:id="103" w:name="ماذا-يحدث-في-النظام-لحظة-توقيع-العقد"/>
      <w:r>
        <w:rPr>
          <w:rtl/>
        </w:rPr>
        <w:t xml:space="preserve">ماذا يحدث في النظام لحظة توقيع العقد</w:t>
      </w:r>
      <w:bookmarkEnd w:id="103"/>
    </w:p>
    <w:p>
      <w:pPr>
        <w:bidi/>
      </w:pPr>
      <w:r>
        <w:rPr>
          <w:rtl/>
        </w:rPr>
        <w:t xml:space="preserve">اعتماد واحد يُشغّل سلسلة العمل في كل أقسام الشركة</w:t>
      </w:r>
    </w:p>
    <w:p>
      <w:pPr>
        <w:bidi/>
      </w:pPr>
    </w:p>
    <w:p>
      <w:pPr>
        <w:bidi/>
      </w:pPr>
      <w:r>
        <w:rPr>
          <w:rtl/>
        </w:rPr>
        <w:t xml:space="preserve">اعتماد العقد</w:t>
      </w:r>
    </w:p>
    <w:p>
      <w:pPr>
        <w:bidi/>
      </w:pPr>
      <w:r>
        <w:rPr>
          <w:rtl/>
        </w:rPr>
        <w:t xml:space="preserve">العرض المرسى يتحول إلى عقد</w:t>
      </w:r>
    </w:p>
    <w:p>
      <w:pPr>
        <w:bidi/>
      </w:pPr>
    </w:p>
    <w:p>
      <w:pPr>
        <w:bidi/>
      </w:pPr>
    </w:p>
    <w:p>
      <w:pPr>
        <w:bidi/>
      </w:pPr>
      <w:r>
        <w:rPr>
          <w:rtl/>
        </w:rPr>
        <w:t xml:space="preserve">فتح المشروع</w:t>
      </w:r>
    </w:p>
    <w:p>
      <w:pPr>
        <w:bidi/>
      </w:pPr>
      <w:r>
        <w:rPr>
          <w:rtl/>
        </w:rPr>
        <w:t xml:space="preserve">مراحل تنفيذ وجدول زمني</w:t>
      </w:r>
    </w:p>
    <w:p>
      <w:pPr>
        <w:bidi/>
      </w:pPr>
    </w:p>
    <w:p>
      <w:pPr>
        <w:bidi/>
      </w:pPr>
    </w:p>
    <w:p>
      <w:pPr>
        <w:bidi/>
      </w:pPr>
      <w:r>
        <w:rPr>
          <w:rtl/>
        </w:rPr>
        <w:t xml:space="preserve">احتياج المواد</w:t>
      </w:r>
    </w:p>
    <w:p>
      <w:pPr>
        <w:bidi/>
      </w:pPr>
      <w:r>
        <w:rPr>
          <w:rtl/>
        </w:rPr>
        <w:t xml:space="preserve">صرف من المخزن أو طلب شراء</w:t>
      </w:r>
    </w:p>
    <w:p>
      <w:pPr>
        <w:bidi/>
      </w:pPr>
    </w:p>
    <w:p>
      <w:pPr>
        <w:bidi/>
      </w:pPr>
    </w:p>
    <w:p>
      <w:pPr>
        <w:bidi/>
      </w:pPr>
      <w:r>
        <w:rPr>
          <w:rtl/>
        </w:rPr>
        <w:t xml:space="preserve">تسجيل الإنجاز</w:t>
      </w:r>
    </w:p>
    <w:p>
      <w:pPr>
        <w:bidi/>
      </w:pPr>
      <w:r>
        <w:rPr>
          <w:rtl/>
        </w:rPr>
        <w:t xml:space="preserve">نسب إنجاز معتمدة لكل بند</w:t>
      </w:r>
    </w:p>
    <w:p>
      <w:pPr>
        <w:bidi/>
      </w:pPr>
    </w:p>
    <w:p>
      <w:pPr>
        <w:bidi/>
      </w:pPr>
    </w:p>
    <w:p>
      <w:pPr>
        <w:bidi/>
      </w:pPr>
      <w:r>
        <w:rPr>
          <w:rtl/>
        </w:rPr>
        <w:t xml:space="preserve">المستخلص والقيد</w:t>
      </w:r>
    </w:p>
    <w:p>
      <w:pPr>
        <w:bidi/>
      </w:pPr>
      <w:r>
        <w:rPr>
          <w:rtl/>
        </w:rPr>
        <w:t xml:space="preserve">فاتورة وقيود محاسبية آلية</w:t>
      </w:r>
    </w:p>
    <w:p>
      <w:pPr>
        <w:bidi/>
      </w:pPr>
    </w:p>
    <w:p>
      <w:pPr>
        <w:bidi/>
      </w:pPr>
      <w:r>
        <w:rPr>
          <w:rtl/>
        </w:rPr>
        <w:t xml:space="preserve">DEXOR — Systems with Souls</w:t>
      </w:r>
    </w:p>
    <w:p>
      <w:pPr>
        <w:bidi/>
      </w:pPr>
      <w:r>
        <w:rPr>
          <w:rtl/>
        </w:rPr>
        <w:t xml:space="preserve">أُعِدَّ هذا العرض خصيصاً لشركة الكود الامريكي في أغسطس 2026، وتُعدَّل مسارات العمل والحقول والتقارير وفق ملاحظات فريق العمل قبل بدء التنفيذ.</w:t>
      </w:r>
    </w:p>
    <w:p>
      <w:pPr>
        <w:bidi/>
      </w:pPr>
      <w:r>
        <w:rPr>
          <w:rtl/>
        </w:rPr>
        <w:t xml:space="preserve">DEXOR — المبيعات والعقود</w:t>
      </w:r>
    </w:p>
    <w:p>
      <w:pPr>
        <w:bidi/>
      </w:pPr>
      <w:r>
        <w:rPr>
          <w:rtl/>
        </w:rPr>
        <w:t xml:space="preserve">صفحة 5 من 5</w:t>
      </w:r>
    </w:p>
    <w:p>
      <w:pPr>
        <w:pStyle w:val="Heading1"/>
        <w:bidi/>
      </w:pPr>
      <w:bookmarkStart w:id="104" w:name="dexor-11"/>
      <w:r>
        <w:rPr>
          <w:rtl/>
        </w:rPr>
        <w:t xml:space="preserve">DEXOR</w:t>
      </w:r>
      <w:bookmarkEnd w:id="104"/>
    </w:p>
    <w:p>
      <w:pPr>
        <w:bidi/>
      </w:pPr>
      <w:r>
        <w:rPr>
          <w:rtl/>
        </w:rPr>
        <w:t xml:space="preserve">Systems with Souls</w:t>
      </w:r>
    </w:p>
    <w:p>
      <w:pPr>
        <w:bidi/>
      </w:pPr>
      <w:r>
        <w:rPr>
          <w:rtl/>
        </w:rPr>
        <w:t xml:space="preserve">موديول المشتريات والتوريد</w:t>
      </w:r>
    </w:p>
    <w:p>
      <w:pPr>
        <w:bidi/>
      </w:pPr>
      <w:r>
        <w:rPr>
          <w:rtl/>
        </w:rPr>
        <w:t xml:space="preserve">شركة الكود الامريكي — مقاولات عامة</w:t>
      </w:r>
    </w:p>
    <w:p>
      <w:pPr>
        <w:bidi/>
      </w:pPr>
      <w:r>
        <w:rPr>
          <w:rtl/>
        </w:rPr>
        <w:t xml:space="preserve">تطبيق الموديول</w:t>
      </w:r>
    </w:p>
    <w:p>
      <w:pPr>
        <w:pStyle w:val="Heading2"/>
        <w:bidi/>
      </w:pPr>
      <w:bookmarkStart w:id="105" w:name="نظرة-عامة-على-الموديول-2"/>
      <w:r>
        <w:rPr>
          <w:rtl/>
        </w:rPr>
        <w:t xml:space="preserve">نظرة عامة على الموديول</w:t>
      </w:r>
      <w:bookmarkEnd w:id="105"/>
    </w:p>
    <w:p>
      <w:pPr>
        <w:bidi/>
      </w:pPr>
      <w:r>
        <w:rPr>
          <w:rtl/>
        </w:rPr>
        <w:t xml:space="preserve">موديول المشتريات (Purchase) مُهيّأ خصيصاً لشركة مقاولات عامة في دولة الكويت — يبدأ من طلب المواد الصادر من الموقع، ويمر باعتماد مدير المشروع واستدراج عروض الموردين، وينتهي باستلام المواد في المخزن ومطابقتها مع فاتورة المورد وتحميلها على بند الميزانية التقديرية للمشروع.</w:t>
      </w:r>
    </w:p>
    <w:p>
      <w:pPr>
        <w:bidi/>
      </w:pPr>
    </w:p>
    <w:p>
      <w:pPr>
        <w:pStyle w:val="Heading3"/>
        <w:bidi/>
      </w:pPr>
      <w:bookmarkStart w:id="106" w:name="نظرة-عامة-على-الموديول-3"/>
      <w:r>
        <w:rPr>
          <w:rtl/>
        </w:rPr>
        <w:t xml:space="preserve">نظرة عامة على الموديول</w:t>
      </w:r>
      <w:bookmarkEnd w:id="106"/>
    </w:p>
    <w:p>
      <w:pPr>
        <w:bidi/>
      </w:pPr>
      <w:r>
        <w:rPr>
          <w:rtl/>
        </w:rPr>
        <w:t xml:space="preserve">شراء مواد المقاولات وخدمات مقاولي الباطن</w:t>
      </w:r>
    </w:p>
    <w:p>
      <w:pPr>
        <w:bidi/>
      </w:pPr>
      <w:r>
        <w:rPr>
          <w:rtl/>
        </w:rPr>
        <w:t xml:space="preserve">إدارة كاملة لعمليات الشراء والتوريد لمشاريع المباني والأعمال الهندسية — كل عملية شراء مرتبطة بالمشروع وببند الميزانية، ولا يُصرف أمر شراء واحد خارج دورة الاعتماد المعتمدة.</w:t>
      </w:r>
    </w:p>
    <w:p>
      <w:pPr>
        <w:numPr>
          <w:ilvl w:val="0"/>
          <w:numId w:val="1034"/>
        </w:numPr>
        <w:pStyle w:val="Compact"/>
        <w:bidi/>
      </w:pPr>
      <w:r>
        <w:rPr>
          <w:rtl/>
        </w:rPr>
        <w:t xml:space="preserve">طلب شراء يرفعه المهندس أو أمين المخزن باسم المشروع</w:t>
      </w:r>
    </w:p>
    <w:p>
      <w:pPr>
        <w:numPr>
          <w:ilvl w:val="0"/>
          <w:numId w:val="1034"/>
        </w:numPr>
        <w:pStyle w:val="Compact"/>
        <w:bidi/>
      </w:pPr>
      <w:r>
        <w:rPr>
          <w:rtl/>
        </w:rPr>
        <w:t xml:space="preserve">اعتماد على مرحلتين: مدير المشروع ثم إدارة المشتريات</w:t>
      </w:r>
    </w:p>
    <w:p>
      <w:pPr>
        <w:numPr>
          <w:ilvl w:val="0"/>
          <w:numId w:val="1034"/>
        </w:numPr>
        <w:pStyle w:val="Compact"/>
        <w:bidi/>
      </w:pPr>
      <w:r>
        <w:rPr>
          <w:rtl/>
        </w:rPr>
        <w:t xml:space="preserve">مقارنة ثلاثة عروض على الأقل قبل الترسية</w:t>
      </w:r>
    </w:p>
    <w:p>
      <w:pPr>
        <w:numPr>
          <w:ilvl w:val="0"/>
          <w:numId w:val="1034"/>
        </w:numPr>
        <w:pStyle w:val="Compact"/>
        <w:bidi/>
      </w:pPr>
      <w:r>
        <w:rPr>
          <w:rtl/>
        </w:rPr>
        <w:t xml:space="preserve">ربط مباشر بالمخازن والحسابات وإدارة المشاريع</w:t>
      </w:r>
    </w:p>
    <w:p>
      <w:pPr>
        <w:bidi/>
      </w:pPr>
    </w:p>
    <w:p>
      <w:pPr>
        <w:pStyle w:val="Heading3"/>
        <w:bidi/>
      </w:pPr>
      <w:bookmarkStart w:id="107" w:name="مصادر-طلب-الشراء"/>
      <w:r>
        <w:rPr>
          <w:rtl/>
        </w:rPr>
        <w:t xml:space="preserve">مصادر طلب الشراء</w:t>
      </w:r>
      <w:bookmarkEnd w:id="107"/>
    </w:p>
    <w:p>
      <w:pPr>
        <w:bidi/>
      </w:pPr>
      <w:r>
        <w:rPr>
          <w:rtl/>
        </w:rPr>
        <w:t xml:space="preserve">من الموقع ومن المخزن ومن جدول الكميات</w:t>
      </w:r>
    </w:p>
    <w:p>
      <w:pPr>
        <w:bidi/>
      </w:pPr>
      <w:r>
        <w:rPr>
          <w:rtl/>
        </w:rPr>
        <w:t xml:space="preserve">لا تنشأ طلبات الشراء من فراغ — لكل طلب مصدر موثّق يبيّن المشروع الطالب وتاريخ الحاجة بالموقع، ما يمنع الشراء العشوائي وتكدّس المواد في المخازن.</w:t>
      </w:r>
    </w:p>
    <w:p>
      <w:pPr>
        <w:numPr>
          <w:ilvl w:val="0"/>
          <w:numId w:val="1035"/>
        </w:numPr>
        <w:pStyle w:val="Compact"/>
        <w:bidi/>
      </w:pPr>
      <w:r>
        <w:rPr>
          <w:rtl/>
        </w:rPr>
        <w:t xml:space="preserve">طلب مواد من مهندس الموقع حسب برنامج التنفيذ</w:t>
      </w:r>
    </w:p>
    <w:p>
      <w:pPr>
        <w:numPr>
          <w:ilvl w:val="0"/>
          <w:numId w:val="1035"/>
        </w:numPr>
        <w:pStyle w:val="Compact"/>
        <w:bidi/>
      </w:pPr>
      <w:r>
        <w:rPr>
          <w:rtl/>
        </w:rPr>
        <w:t xml:space="preserve">طلب إعادة تعبئة من أمين المخزن عند حد الطلب</w:t>
      </w:r>
    </w:p>
    <w:p>
      <w:pPr>
        <w:numPr>
          <w:ilvl w:val="0"/>
          <w:numId w:val="1035"/>
        </w:numPr>
        <w:pStyle w:val="Compact"/>
        <w:bidi/>
      </w:pPr>
      <w:r>
        <w:rPr>
          <w:rtl/>
        </w:rPr>
        <w:t xml:space="preserve">احتياج مستخرج من جدول كميات المشروع</w:t>
      </w:r>
    </w:p>
    <w:p>
      <w:pPr>
        <w:numPr>
          <w:ilvl w:val="0"/>
          <w:numId w:val="1035"/>
        </w:numPr>
        <w:pStyle w:val="Compact"/>
        <w:bidi/>
      </w:pPr>
      <w:r>
        <w:rPr>
          <w:rtl/>
        </w:rPr>
        <w:t xml:space="preserve">طلب خدمة لمقاول باطن (حدادة، نجارة، بياض)</w:t>
      </w:r>
    </w:p>
    <w:p>
      <w:pPr>
        <w:bidi/>
      </w:pPr>
    </w:p>
    <w:p>
      <w:pPr>
        <w:pStyle w:val="Heading3"/>
        <w:bidi/>
      </w:pPr>
      <w:bookmarkStart w:id="108" w:name="فئات-المواد-المعتادة"/>
      <w:r>
        <w:rPr>
          <w:rtl/>
        </w:rPr>
        <w:t xml:space="preserve">فئات المواد المعتادة</w:t>
      </w:r>
      <w:bookmarkEnd w:id="108"/>
    </w:p>
    <w:p>
      <w:pPr>
        <w:bidi/>
      </w:pPr>
      <w:r>
        <w:rPr>
          <w:rtl/>
        </w:rPr>
        <w:t xml:space="preserve">دليل أصناف جاهز لمقاول عام</w:t>
      </w:r>
    </w:p>
    <w:p>
      <w:pPr>
        <w:bidi/>
      </w:pPr>
      <w:r>
        <w:rPr>
          <w:rtl/>
        </w:rPr>
        <w:t xml:space="preserve">يُبنى دليل الأصناف على واقع أعمال الشركة — الهيكل الخرساني والتشطيبات والواجهات — بوحدات قياس صحيحة (طن، متر مكعب، متر مربع، عدد).</w:t>
      </w:r>
    </w:p>
    <w:p>
      <w:pPr>
        <w:numPr>
          <w:ilvl w:val="0"/>
          <w:numId w:val="1036"/>
        </w:numPr>
        <w:pStyle w:val="Compact"/>
        <w:bidi/>
      </w:pPr>
      <w:r>
        <w:rPr>
          <w:rtl/>
        </w:rPr>
        <w:t xml:space="preserve">حديد التسليح، الأسمنت والخرسانة الجاهزة</w:t>
      </w:r>
    </w:p>
    <w:p>
      <w:pPr>
        <w:numPr>
          <w:ilvl w:val="0"/>
          <w:numId w:val="1036"/>
        </w:numPr>
        <w:pStyle w:val="Compact"/>
        <w:bidi/>
      </w:pPr>
      <w:r>
        <w:rPr>
          <w:rtl/>
        </w:rPr>
        <w:t xml:space="preserve">البلوك والطابوق، الأخشاب والشدات</w:t>
      </w:r>
    </w:p>
    <w:p>
      <w:pPr>
        <w:numPr>
          <w:ilvl w:val="0"/>
          <w:numId w:val="1036"/>
        </w:numPr>
        <w:pStyle w:val="Compact"/>
        <w:bidi/>
      </w:pPr>
      <w:r>
        <w:rPr>
          <w:rtl/>
        </w:rPr>
        <w:t xml:space="preserve">السيراميك والرخام والدهانات</w:t>
      </w:r>
    </w:p>
    <w:p>
      <w:pPr>
        <w:numPr>
          <w:ilvl w:val="0"/>
          <w:numId w:val="1036"/>
        </w:numPr>
        <w:pStyle w:val="Compact"/>
        <w:bidi/>
      </w:pPr>
      <w:r>
        <w:rPr>
          <w:rtl/>
        </w:rPr>
        <w:t xml:space="preserve">الألمنيوم والزجاج لأعمال الواجهات</w:t>
      </w:r>
    </w:p>
    <w:p>
      <w:pPr>
        <w:numPr>
          <w:ilvl w:val="0"/>
          <w:numId w:val="1036"/>
        </w:numPr>
        <w:pStyle w:val="Compact"/>
        <w:bidi/>
      </w:pPr>
      <w:r>
        <w:rPr>
          <w:rtl/>
        </w:rPr>
        <w:t xml:space="preserve">مواد أعمال الكهرباء والصحي</w:t>
      </w:r>
    </w:p>
    <w:p>
      <w:pPr>
        <w:bidi/>
      </w:pPr>
    </w:p>
    <w:p>
      <w:pPr>
        <w:pStyle w:val="Heading3"/>
        <w:bidi/>
      </w:pPr>
      <w:bookmarkStart w:id="109" w:name="دورة-حياة-أمر-الشراء"/>
      <w:r>
        <w:rPr>
          <w:rtl/>
        </w:rPr>
        <w:t xml:space="preserve">دورة حياة أمر الشراء</w:t>
      </w:r>
      <w:bookmarkEnd w:id="109"/>
    </w:p>
    <w:p>
      <w:pPr>
        <w:bidi/>
      </w:pPr>
      <w:r>
        <w:rPr>
          <w:rtl/>
        </w:rPr>
        <w:t xml:space="preserve">رقابة كاملة من الطلب إلى السداد</w:t>
      </w:r>
    </w:p>
    <w:p>
      <w:pPr>
        <w:bidi/>
      </w:pPr>
      <w:r>
        <w:rPr>
          <w:rtl/>
        </w:rPr>
        <w:t xml:space="preserve">لكل أمر شراء حالة واضحة يراها مدير المشروع والإدارة المالية في أي لحظة، مع سجل زمني يوثّق من اعتمد ومتى ولماذا.</w:t>
      </w:r>
    </w:p>
    <w:p>
      <w:pPr>
        <w:numPr>
          <w:ilvl w:val="0"/>
          <w:numId w:val="1037"/>
        </w:numPr>
        <w:pStyle w:val="Compact"/>
        <w:bidi/>
      </w:pPr>
      <w:r>
        <w:rPr>
          <w:rtl/>
        </w:rPr>
        <w:t xml:space="preserve">مسودة طلب ← اعتماد ← استدراج عروض ← ترسية</w:t>
      </w:r>
    </w:p>
    <w:p>
      <w:pPr>
        <w:numPr>
          <w:ilvl w:val="0"/>
          <w:numId w:val="1037"/>
        </w:numPr>
        <w:pStyle w:val="Compact"/>
        <w:bidi/>
      </w:pPr>
      <w:r>
        <w:rPr>
          <w:rtl/>
        </w:rPr>
        <w:t xml:space="preserve">أمر شراء معتمد بقيمة وشروط دفع ومدة توريد</w:t>
      </w:r>
    </w:p>
    <w:p>
      <w:pPr>
        <w:numPr>
          <w:ilvl w:val="0"/>
          <w:numId w:val="1037"/>
        </w:numPr>
        <w:pStyle w:val="Compact"/>
        <w:bidi/>
      </w:pPr>
      <w:r>
        <w:rPr>
          <w:rtl/>
        </w:rPr>
        <w:t xml:space="preserve">استلام كلي أو جزئي بإذن استلام في المخزن</w:t>
      </w:r>
    </w:p>
    <w:p>
      <w:pPr>
        <w:numPr>
          <w:ilvl w:val="0"/>
          <w:numId w:val="1037"/>
        </w:numPr>
        <w:pStyle w:val="Compact"/>
        <w:bidi/>
      </w:pPr>
      <w:r>
        <w:rPr>
          <w:rtl/>
        </w:rPr>
        <w:t xml:space="preserve">مطابقة ثلاثية قبل قيد فاتورة المورد</w:t>
      </w:r>
    </w:p>
    <w:p>
      <w:pPr>
        <w:bidi/>
      </w:pPr>
    </w:p>
    <w:p>
      <w:pPr>
        <w:pStyle w:val="Heading3"/>
        <w:bidi/>
      </w:pPr>
      <w:bookmarkStart w:id="110" w:name="X6d03bc26076134f6c832ef72f164b01d913483a"/>
      <w:r>
        <w:rPr>
          <w:rtl/>
        </w:rPr>
        <w:t xml:space="preserve">رحلة الشراء — من طلب الموقع إلى سداد المورد</w:t>
      </w:r>
      <w:bookmarkEnd w:id="110"/>
    </w:p>
    <w:p>
      <w:pPr>
        <w:bidi/>
      </w:pPr>
      <w:r>
        <w:rPr>
          <w:rtl/>
        </w:rPr>
        <w:t xml:space="preserve">ثماني خطوات محكومة تضمن وصول المادة الصحيحة للموقع في وقتها وبسعرها المعتمد</w:t>
      </w:r>
    </w:p>
    <w:p>
      <w:pPr>
        <w:bidi/>
      </w:pPr>
    </w:p>
    <w:p>
      <w:pPr>
        <w:bidi/>
      </w:pPr>
      <w:r>
        <w:rPr>
          <w:rtl/>
        </w:rPr>
        <w:t xml:space="preserve">1</w:t>
      </w:r>
    </w:p>
    <w:p>
      <w:pPr>
        <w:bidi/>
      </w:pPr>
      <w:r>
        <w:rPr>
          <w:rtl/>
        </w:rPr>
        <w:t xml:space="preserve">طلب الموقع</w:t>
      </w:r>
    </w:p>
    <w:p>
      <w:pPr>
        <w:bidi/>
      </w:pPr>
      <w:r>
        <w:rPr>
          <w:rtl/>
        </w:rPr>
        <w:t xml:space="preserve">المهندس أو أمين المخزن</w:t>
      </w:r>
    </w:p>
    <w:p>
      <w:pPr>
        <w:bidi/>
      </w:pPr>
    </w:p>
    <w:p>
      <w:pPr>
        <w:bidi/>
      </w:pPr>
      <w:r>
        <w:rPr>
          <w:rtl/>
        </w:rPr>
        <w:t xml:space="preserve">2</w:t>
      </w:r>
    </w:p>
    <w:p>
      <w:pPr>
        <w:bidi/>
      </w:pPr>
      <w:r>
        <w:rPr>
          <w:rtl/>
        </w:rPr>
        <w:t xml:space="preserve">اعتماد المشروع</w:t>
      </w:r>
    </w:p>
    <w:p>
      <w:pPr>
        <w:bidi/>
      </w:pPr>
      <w:r>
        <w:rPr>
          <w:rtl/>
        </w:rPr>
        <w:t xml:space="preserve">مدير المشروع</w:t>
      </w:r>
    </w:p>
    <w:p>
      <w:pPr>
        <w:bidi/>
      </w:pPr>
    </w:p>
    <w:p>
      <w:pPr>
        <w:bidi/>
      </w:pPr>
      <w:r>
        <w:rPr>
          <w:rtl/>
        </w:rPr>
        <w:t xml:space="preserve">3</w:t>
      </w:r>
    </w:p>
    <w:p>
      <w:pPr>
        <w:bidi/>
      </w:pPr>
      <w:r>
        <w:rPr>
          <w:rtl/>
        </w:rPr>
        <w:t xml:space="preserve">استدراج العروض</w:t>
      </w:r>
    </w:p>
    <w:p>
      <w:pPr>
        <w:bidi/>
      </w:pPr>
      <w:r>
        <w:rPr>
          <w:rtl/>
        </w:rPr>
        <w:t xml:space="preserve">ثلاثة موردين فأكثر</w:t>
      </w:r>
    </w:p>
    <w:p>
      <w:pPr>
        <w:bidi/>
      </w:pPr>
    </w:p>
    <w:p>
      <w:pPr>
        <w:bidi/>
      </w:pPr>
      <w:r>
        <w:rPr>
          <w:rtl/>
        </w:rPr>
        <w:t xml:space="preserve">4</w:t>
      </w:r>
    </w:p>
    <w:p>
      <w:pPr>
        <w:bidi/>
      </w:pPr>
      <w:r>
        <w:rPr>
          <w:rtl/>
        </w:rPr>
        <w:t xml:space="preserve">مقارنة العروض</w:t>
      </w:r>
    </w:p>
    <w:p>
      <w:pPr>
        <w:bidi/>
      </w:pPr>
      <w:r>
        <w:rPr>
          <w:rtl/>
        </w:rPr>
        <w:t xml:space="preserve">سعر ومدة وشروط دفع</w:t>
      </w:r>
    </w:p>
    <w:p>
      <w:pPr>
        <w:bidi/>
      </w:pPr>
    </w:p>
    <w:p>
      <w:pPr>
        <w:bidi/>
      </w:pPr>
      <w:r>
        <w:rPr>
          <w:rtl/>
        </w:rPr>
        <w:t xml:space="preserve">5</w:t>
      </w:r>
    </w:p>
    <w:p>
      <w:pPr>
        <w:bidi/>
      </w:pPr>
      <w:r>
        <w:rPr>
          <w:rtl/>
        </w:rPr>
        <w:t xml:space="preserve">الترسية</w:t>
      </w:r>
    </w:p>
    <w:p>
      <w:pPr>
        <w:bidi/>
      </w:pPr>
      <w:r>
        <w:rPr>
          <w:rtl/>
        </w:rPr>
        <w:t xml:space="preserve">توثيق سبب الاختيار</w:t>
      </w:r>
    </w:p>
    <w:p>
      <w:pPr>
        <w:bidi/>
      </w:pPr>
    </w:p>
    <w:p>
      <w:pPr>
        <w:bidi/>
      </w:pPr>
      <w:r>
        <w:rPr>
          <w:rtl/>
        </w:rPr>
        <w:t xml:space="preserve">6</w:t>
      </w:r>
    </w:p>
    <w:p>
      <w:pPr>
        <w:bidi/>
      </w:pPr>
      <w:r>
        <w:rPr>
          <w:rtl/>
        </w:rPr>
        <w:t xml:space="preserve">أمر الشراء</w:t>
      </w:r>
    </w:p>
    <w:p>
      <w:pPr>
        <w:bidi/>
      </w:pPr>
      <w:r>
        <w:rPr>
          <w:rtl/>
        </w:rPr>
        <w:t xml:space="preserve">مرتبط ببند الميزانية</w:t>
      </w:r>
    </w:p>
    <w:p>
      <w:pPr>
        <w:bidi/>
      </w:pPr>
    </w:p>
    <w:p>
      <w:pPr>
        <w:bidi/>
      </w:pPr>
      <w:r>
        <w:rPr>
          <w:rtl/>
        </w:rPr>
        <w:t xml:space="preserve">7</w:t>
      </w:r>
    </w:p>
    <w:p>
      <w:pPr>
        <w:bidi/>
      </w:pPr>
      <w:r>
        <w:rPr>
          <w:rtl/>
        </w:rPr>
        <w:t xml:space="preserve">الاستلام</w:t>
      </w:r>
    </w:p>
    <w:p>
      <w:pPr>
        <w:bidi/>
      </w:pPr>
      <w:r>
        <w:rPr>
          <w:rtl/>
        </w:rPr>
        <w:t xml:space="preserve">كلي أو جزئي بالموقع</w:t>
      </w:r>
    </w:p>
    <w:p>
      <w:pPr>
        <w:bidi/>
      </w:pPr>
    </w:p>
    <w:p>
      <w:pPr>
        <w:bidi/>
      </w:pPr>
      <w:r>
        <w:rPr>
          <w:rtl/>
        </w:rPr>
        <w:t xml:space="preserve">8</w:t>
      </w:r>
    </w:p>
    <w:p>
      <w:pPr>
        <w:bidi/>
      </w:pPr>
      <w:r>
        <w:rPr>
          <w:rtl/>
        </w:rPr>
        <w:t xml:space="preserve">الفاتورة والسداد</w:t>
      </w:r>
    </w:p>
    <w:p>
      <w:pPr>
        <w:bidi/>
      </w:pPr>
      <w:r>
        <w:rPr>
          <w:rtl/>
        </w:rPr>
        <w:t xml:space="preserve">بعد المطابقة الثلاثية</w:t>
      </w:r>
    </w:p>
    <w:p>
      <w:pPr>
        <w:bidi/>
      </w:pPr>
    </w:p>
    <w:p>
      <w:pPr>
        <w:bidi/>
      </w:pPr>
      <w:r>
        <w:rPr>
          <w:rtl/>
        </w:rPr>
        <w:t xml:space="preserve">ملاحظة التنفيذ</w:t>
      </w:r>
    </w:p>
    <w:p>
      <w:pPr>
        <w:bidi/>
      </w:pPr>
      <w:r>
        <w:rPr>
          <w:rtl/>
        </w:rPr>
        <w:t xml:space="preserve">تُضبط حقول الشراء على واقع شركة الكود الامريكي — اسم المشروع، بند جدول الكميات، تاريخ الحاجة بالموقع، وموقع التسليم — على نظام Odoo 18 ولعدد 15 مستخدماً.</w:t>
      </w:r>
    </w:p>
    <w:p>
      <w:pPr>
        <w:bidi/>
      </w:pPr>
      <w:r>
        <w:rPr>
          <w:rtl/>
        </w:rPr>
        <w:t xml:space="preserve">DEXOR — المشتريات</w:t>
      </w:r>
    </w:p>
    <w:p>
      <w:pPr>
        <w:bidi/>
      </w:pPr>
      <w:r>
        <w:rPr>
          <w:rtl/>
        </w:rPr>
        <w:t xml:space="preserve">صفحة 1 من 5</w:t>
      </w:r>
    </w:p>
    <w:p>
      <w:pPr>
        <w:pStyle w:val="Heading1"/>
        <w:bidi/>
      </w:pPr>
      <w:bookmarkStart w:id="111" w:name="dexor-12"/>
      <w:r>
        <w:rPr>
          <w:rtl/>
        </w:rPr>
        <w:t xml:space="preserve">DEXOR</w:t>
      </w:r>
      <w:bookmarkEnd w:id="111"/>
    </w:p>
    <w:p>
      <w:pPr>
        <w:bidi/>
      </w:pPr>
      <w:r>
        <w:rPr>
          <w:rtl/>
        </w:rPr>
        <w:t xml:space="preserve">Systems with Souls</w:t>
      </w:r>
    </w:p>
    <w:p>
      <w:pPr>
        <w:bidi/>
      </w:pPr>
      <w:r>
        <w:rPr>
          <w:rtl/>
        </w:rPr>
        <w:t xml:space="preserve">موديول المشتريات والتوريد</w:t>
      </w:r>
    </w:p>
    <w:p>
      <w:pPr>
        <w:bidi/>
      </w:pPr>
      <w:r>
        <w:rPr>
          <w:rtl/>
        </w:rPr>
        <w:t xml:space="preserve">شركة الكود الامريكي — مقاولات عامة</w:t>
      </w:r>
    </w:p>
    <w:p>
      <w:pPr>
        <w:pStyle w:val="Heading2"/>
        <w:bidi/>
      </w:pPr>
      <w:bookmarkStart w:id="112" w:name="دورة-الشراء-من-طلب-الموقع-إلى-الاستلام"/>
      <w:r>
        <w:rPr>
          <w:rtl/>
        </w:rPr>
        <w:t xml:space="preserve">دورة الشراء من طلب الموقع إلى الاستلام</w:t>
      </w:r>
      <w:bookmarkEnd w:id="112"/>
    </w:p>
    <w:p>
      <w:pPr>
        <w:bidi/>
      </w:pPr>
      <w:r>
        <w:rPr>
          <w:rtl/>
        </w:rPr>
        <w:t xml:space="preserve">مسار واحد لا يقبل الالتفاف: كل مادة تدخل الموقع مرّت بطلب موثّق واعتماد إداري ومقارنة عروض وإذن استلام — والفاتورة لا تُقيَّد إلا بعد مطابقتها مع أمر الشراء وإذن الاستلام.</w:t>
      </w:r>
    </w:p>
    <w:p>
      <w:pPr>
        <w:bidi/>
      </w:pPr>
    </w:p>
    <w:p>
      <w:pPr>
        <w:pStyle w:val="Heading4"/>
        <w:bidi/>
      </w:pPr>
      <w:bookmarkStart w:id="113" w:name="طلب-شراء"/>
      <w:r>
        <w:rPr>
          <w:rtl/>
        </w:rPr>
        <w:t xml:space="preserve">طلب شراء</w:t>
      </w:r>
      <w:bookmarkEnd w:id="113"/>
    </w:p>
    <w:p>
      <w:pPr>
        <w:bidi/>
      </w:pPr>
      <w:r>
        <w:rPr>
          <w:rtl/>
        </w:rPr>
        <w:t xml:space="preserve">من الموقع</w:t>
      </w:r>
    </w:p>
    <w:p>
      <w:pPr>
        <w:bidi/>
      </w:pPr>
    </w:p>
    <w:p>
      <w:pPr>
        <w:bidi/>
      </w:pPr>
    </w:p>
    <w:p>
      <w:pPr>
        <w:pStyle w:val="Heading4"/>
        <w:bidi/>
      </w:pPr>
      <w:bookmarkStart w:id="114" w:name="اعتماد-المشروع"/>
      <w:r>
        <w:rPr>
          <w:rtl/>
        </w:rPr>
        <w:t xml:space="preserve">اعتماد المشروع</w:t>
      </w:r>
      <w:bookmarkEnd w:id="114"/>
    </w:p>
    <w:p>
      <w:pPr>
        <w:bidi/>
      </w:pPr>
      <w:r>
        <w:rPr>
          <w:rtl/>
        </w:rPr>
        <w:t xml:space="preserve">مدير المشروع</w:t>
      </w:r>
    </w:p>
    <w:p>
      <w:pPr>
        <w:bidi/>
      </w:pPr>
    </w:p>
    <w:p>
      <w:pPr>
        <w:bidi/>
      </w:pPr>
    </w:p>
    <w:p>
      <w:pPr>
        <w:pStyle w:val="Heading4"/>
        <w:bidi/>
      </w:pPr>
      <w:bookmarkStart w:id="115" w:name="اعتماد-المشتريات"/>
      <w:r>
        <w:rPr>
          <w:rtl/>
        </w:rPr>
        <w:t xml:space="preserve">اعتماد المشتريات</w:t>
      </w:r>
      <w:bookmarkEnd w:id="115"/>
    </w:p>
    <w:p>
      <w:pPr>
        <w:bidi/>
      </w:pPr>
      <w:r>
        <w:rPr>
          <w:rtl/>
        </w:rPr>
        <w:t xml:space="preserve">مراجعة الميزانية</w:t>
      </w:r>
    </w:p>
    <w:p>
      <w:pPr>
        <w:bidi/>
      </w:pPr>
    </w:p>
    <w:p>
      <w:pPr>
        <w:bidi/>
      </w:pPr>
    </w:p>
    <w:p>
      <w:pPr>
        <w:pStyle w:val="Heading4"/>
        <w:bidi/>
      </w:pPr>
      <w:bookmarkStart w:id="116" w:name="طلب-عروض"/>
      <w:r>
        <w:rPr>
          <w:rtl/>
        </w:rPr>
        <w:t xml:space="preserve">طلب عروض</w:t>
      </w:r>
      <w:bookmarkEnd w:id="116"/>
    </w:p>
    <w:p>
      <w:pPr>
        <w:bidi/>
      </w:pPr>
      <w:r>
        <w:rPr>
          <w:rtl/>
        </w:rPr>
        <w:t xml:space="preserve">3 موردين فأكثر</w:t>
      </w:r>
    </w:p>
    <w:p>
      <w:pPr>
        <w:bidi/>
      </w:pPr>
    </w:p>
    <w:p>
      <w:pPr>
        <w:bidi/>
      </w:pPr>
    </w:p>
    <w:p>
      <w:pPr>
        <w:pStyle w:val="Heading4"/>
        <w:bidi/>
      </w:pPr>
      <w:bookmarkStart w:id="117" w:name="مقارنة-وترسية"/>
      <w:r>
        <w:rPr>
          <w:rtl/>
        </w:rPr>
        <w:t xml:space="preserve">مقارنة وترسية</w:t>
      </w:r>
      <w:bookmarkEnd w:id="117"/>
    </w:p>
    <w:p>
      <w:pPr>
        <w:bidi/>
      </w:pPr>
      <w:r>
        <w:rPr>
          <w:rtl/>
        </w:rPr>
        <w:t xml:space="preserve">سبب الاختيار موثّق</w:t>
      </w:r>
    </w:p>
    <w:p>
      <w:pPr>
        <w:bidi/>
      </w:pPr>
    </w:p>
    <w:p>
      <w:pPr>
        <w:bidi/>
      </w:pPr>
    </w:p>
    <w:p>
      <w:pPr>
        <w:pStyle w:val="Heading4"/>
        <w:bidi/>
      </w:pPr>
      <w:bookmarkStart w:id="118" w:name="التوريد"/>
      <w:r>
        <w:rPr>
          <w:rtl/>
        </w:rPr>
        <w:t xml:space="preserve">التوريد</w:t>
      </w:r>
      <w:bookmarkEnd w:id="118"/>
    </w:p>
    <w:p>
      <w:pPr>
        <w:bidi/>
      </w:pPr>
      <w:r>
        <w:rPr>
          <w:rtl/>
        </w:rPr>
        <w:t xml:space="preserve">حسب تاريخ الحاجة</w:t>
      </w:r>
    </w:p>
    <w:p>
      <w:pPr>
        <w:bidi/>
      </w:pPr>
    </w:p>
    <w:p>
      <w:pPr>
        <w:bidi/>
      </w:pPr>
    </w:p>
    <w:p>
      <w:pPr>
        <w:pStyle w:val="Heading4"/>
        <w:bidi/>
      </w:pPr>
      <w:bookmarkStart w:id="119" w:name="إذن-الاستلام"/>
      <w:r>
        <w:rPr>
          <w:rtl/>
        </w:rPr>
        <w:t xml:space="preserve">إذن الاستلام</w:t>
      </w:r>
      <w:bookmarkEnd w:id="119"/>
    </w:p>
    <w:p>
      <w:pPr>
        <w:bidi/>
      </w:pPr>
      <w:r>
        <w:rPr>
          <w:rtl/>
        </w:rPr>
        <w:t xml:space="preserve">كلي أو جزئي</w:t>
      </w:r>
    </w:p>
    <w:p>
      <w:pPr>
        <w:bidi/>
      </w:pPr>
    </w:p>
    <w:p>
      <w:pPr>
        <w:bidi/>
      </w:pPr>
    </w:p>
    <w:p>
      <w:pPr>
        <w:pStyle w:val="Heading4"/>
        <w:bidi/>
      </w:pPr>
      <w:bookmarkStart w:id="120" w:name="مطابقة-وسداد"/>
      <w:r>
        <w:rPr>
          <w:rtl/>
        </w:rPr>
        <w:t xml:space="preserve">مطابقة وسداد</w:t>
      </w:r>
      <w:bookmarkEnd w:id="120"/>
    </w:p>
    <w:p>
      <w:pPr>
        <w:bidi/>
      </w:pPr>
      <w:r>
        <w:rPr>
          <w:rtl/>
        </w:rPr>
        <w:t xml:space="preserve">مطابقة ثلاثية</w:t>
      </w:r>
    </w:p>
    <w:p>
      <w:pPr>
        <w:bidi/>
      </w:pPr>
    </w:p>
    <w:p>
      <w:pPr>
        <w:pStyle w:val="Heading3"/>
        <w:bidi/>
      </w:pPr>
      <w:bookmarkStart w:id="121" w:name="حقول-طلب-الشراء-من-الموقع"/>
      <w:r>
        <w:rPr>
          <w:rtl/>
        </w:rPr>
        <w:t xml:space="preserve">حقول طلب الشراء من الموقع</w:t>
      </w:r>
      <w:bookmarkEnd w:id="121"/>
    </w:p>
    <w:p>
      <w:pPr>
        <w:bidi/>
      </w:pPr>
      <w:r>
        <w:rPr>
          <w:rtl/>
        </w:rPr>
        <w:t xml:space="preserve">بيانات إلزامية قبل الاعتماد</w:t>
      </w:r>
    </w:p>
    <w:tbl>
      <w:tblPr>
        <w:tblStyle w:val="Table"/>
        <w:tblW w:type="pct" w:w="0.0"/>
        <w:tblLook w:firstRow="0"/>
      </w:tblPr>
      <w:tblGrid/>
      <w:tr>
        <w:tc>
          <w:p>
            <w:pPr>
              <w:pStyle w:val="Compact"/>
              <w:bidi/>
              <w:jc w:val="right"/>
            </w:pPr>
            <w:r>
              <w:rPr>
                <w:rtl/>
              </w:rPr>
              <w:t xml:space="preserve">المشروع</w:t>
            </w:r>
          </w:p>
        </w:tc>
        <w:tc>
          <w:p>
            <w:pPr>
              <w:pStyle w:val="Compact"/>
              <w:bidi/>
              <w:jc w:val="right"/>
            </w:pPr>
            <w:r>
              <w:rPr>
                <w:rtl/>
              </w:rPr>
              <w:t xml:space="preserve">يُختار من قائمة المشاريع الجارية</w:t>
            </w:r>
          </w:p>
        </w:tc>
      </w:tr>
      <w:tr>
        <w:tc>
          <w:p>
            <w:pPr>
              <w:pStyle w:val="Compact"/>
              <w:bidi/>
              <w:jc w:val="right"/>
            </w:pPr>
            <w:r>
              <w:rPr>
                <w:rtl/>
              </w:rPr>
              <w:t xml:space="preserve">مقدّم الطلب</w:t>
            </w:r>
          </w:p>
        </w:tc>
        <w:tc>
          <w:p>
            <w:pPr>
              <w:pStyle w:val="Compact"/>
              <w:bidi/>
              <w:jc w:val="right"/>
            </w:pPr>
            <w:r>
              <w:rPr>
                <w:rtl/>
              </w:rPr>
              <w:t xml:space="preserve">مهندس الموقع / أمين المخزن</w:t>
            </w:r>
          </w:p>
        </w:tc>
      </w:tr>
      <w:tr>
        <w:tc>
          <w:p>
            <w:pPr>
              <w:pStyle w:val="Compact"/>
              <w:bidi/>
              <w:jc w:val="right"/>
            </w:pPr>
            <w:r>
              <w:rPr>
                <w:rtl/>
              </w:rPr>
              <w:t xml:space="preserve">بند الميزانية</w:t>
            </w:r>
          </w:p>
        </w:tc>
        <w:tc>
          <w:p>
            <w:pPr>
              <w:pStyle w:val="Compact"/>
              <w:bidi/>
              <w:jc w:val="right"/>
            </w:pPr>
            <w:r>
              <w:rPr>
                <w:rtl/>
              </w:rPr>
              <w:t xml:space="preserve">بند جدول الكميات المقابل</w:t>
            </w:r>
          </w:p>
        </w:tc>
      </w:tr>
      <w:tr>
        <w:tc>
          <w:p>
            <w:pPr>
              <w:pStyle w:val="Compact"/>
              <w:bidi/>
              <w:jc w:val="right"/>
            </w:pPr>
            <w:r>
              <w:rPr>
                <w:rtl/>
              </w:rPr>
              <w:t xml:space="preserve">تاريخ الحاجة بالموقع</w:t>
            </w:r>
          </w:p>
        </w:tc>
        <w:tc>
          <w:p>
            <w:pPr>
              <w:pStyle w:val="Compact"/>
              <w:bidi/>
              <w:jc w:val="right"/>
            </w:pPr>
            <w:r>
              <w:rPr>
                <w:rtl/>
              </w:rPr>
              <w:t xml:space="preserve">مثال: 20 سبتمبر 2026</w:t>
            </w:r>
          </w:p>
        </w:tc>
      </w:tr>
      <w:tr>
        <w:tc>
          <w:p>
            <w:pPr>
              <w:pStyle w:val="Compact"/>
              <w:bidi/>
              <w:jc w:val="right"/>
            </w:pPr>
            <w:r>
              <w:rPr>
                <w:rtl/>
              </w:rPr>
              <w:t xml:space="preserve">الكمية والوحدة</w:t>
            </w:r>
          </w:p>
        </w:tc>
        <w:tc>
          <w:p>
            <w:pPr>
              <w:pStyle w:val="Compact"/>
              <w:bidi/>
              <w:jc w:val="right"/>
            </w:pPr>
            <w:r>
              <w:rPr>
                <w:rtl/>
              </w:rPr>
              <w:t xml:space="preserve">طن / متر مكعب / متر مربع / عدد</w:t>
            </w:r>
          </w:p>
        </w:tc>
      </w:tr>
      <w:tr>
        <w:tc>
          <w:p>
            <w:pPr>
              <w:pStyle w:val="Compact"/>
              <w:bidi/>
              <w:jc w:val="right"/>
            </w:pPr>
            <w:r>
              <w:rPr>
                <w:rtl/>
              </w:rPr>
              <w:t xml:space="preserve">القيمة التقديرية</w:t>
            </w:r>
          </w:p>
        </w:tc>
        <w:tc>
          <w:p>
            <w:pPr>
              <w:pStyle w:val="Compact"/>
              <w:bidi/>
              <w:jc w:val="right"/>
            </w:pPr>
            <w:r>
              <w:rPr>
                <w:rtl/>
              </w:rPr>
              <w:t xml:space="preserve">بالدينار الكويتي KWD</w:t>
            </w:r>
          </w:p>
        </w:tc>
      </w:tr>
    </w:tbl>
    <w:p>
      <w:pPr>
        <w:bidi/>
      </w:pPr>
    </w:p>
    <w:p>
      <w:pPr>
        <w:pStyle w:val="Heading3"/>
        <w:bidi/>
      </w:pPr>
      <w:bookmarkStart w:id="122" w:name="مقارنة-عروض-الموردين"/>
      <w:r>
        <w:rPr>
          <w:rtl/>
        </w:rPr>
        <w:t xml:space="preserve">مقارنة عروض الموردين</w:t>
      </w:r>
      <w:bookmarkEnd w:id="122"/>
    </w:p>
    <w:p>
      <w:pPr>
        <w:bidi/>
      </w:pPr>
      <w:r>
        <w:rPr>
          <w:rtl/>
        </w:rPr>
        <w:t xml:space="preserve">ثلاثة عروض على الأقل لكل طلب</w:t>
      </w:r>
    </w:p>
    <w:p>
      <w:pPr>
        <w:bidi/>
      </w:pPr>
      <w:r>
        <w:rPr>
          <w:rtl/>
        </w:rPr>
        <w:t xml:space="preserve">يُرسل طلب عرض السعر لعدة موردين دفعة واحدة، ويعرض النظام العروض في جدول مقارنة واحد يظهر الفروق بوضوح أمام لجنة الشراء.</w:t>
      </w:r>
    </w:p>
    <w:p>
      <w:pPr>
        <w:numPr>
          <w:ilvl w:val="0"/>
          <w:numId w:val="1038"/>
        </w:numPr>
        <w:pStyle w:val="Compact"/>
        <w:bidi/>
      </w:pPr>
      <w:r>
        <w:rPr>
          <w:rtl/>
        </w:rPr>
        <w:t xml:space="preserve">مقارنة بالسعر للوحدة وإجمالي القيمة بالدينار الكويتي</w:t>
      </w:r>
    </w:p>
    <w:p>
      <w:pPr>
        <w:numPr>
          <w:ilvl w:val="0"/>
          <w:numId w:val="1038"/>
        </w:numPr>
        <w:pStyle w:val="Compact"/>
        <w:bidi/>
      </w:pPr>
      <w:r>
        <w:rPr>
          <w:rtl/>
        </w:rPr>
        <w:t xml:space="preserve">مقارنة بمدة التوريد وقدرة المورد على الالتزام بتاريخ الحاجة</w:t>
      </w:r>
    </w:p>
    <w:p>
      <w:pPr>
        <w:numPr>
          <w:ilvl w:val="0"/>
          <w:numId w:val="1038"/>
        </w:numPr>
        <w:pStyle w:val="Compact"/>
        <w:bidi/>
      </w:pPr>
      <w:r>
        <w:rPr>
          <w:rtl/>
        </w:rPr>
        <w:t xml:space="preserve">مقارنة بشروط الدفع (نقداً / 30 يوماً / 60 يوماً)</w:t>
      </w:r>
    </w:p>
    <w:p>
      <w:pPr>
        <w:numPr>
          <w:ilvl w:val="0"/>
          <w:numId w:val="1038"/>
        </w:numPr>
        <w:pStyle w:val="Compact"/>
        <w:bidi/>
      </w:pPr>
      <w:r>
        <w:rPr>
          <w:rtl/>
        </w:rPr>
        <w:t xml:space="preserve">حقل إلزامي لتوثيق سبب اختيار المورد عند عدم اختيار الأقل سعراً</w:t>
      </w:r>
    </w:p>
    <w:p>
      <w:pPr>
        <w:numPr>
          <w:ilvl w:val="0"/>
          <w:numId w:val="1038"/>
        </w:numPr>
        <w:pStyle w:val="Compact"/>
        <w:bidi/>
      </w:pPr>
      <w:r>
        <w:rPr>
          <w:rtl/>
        </w:rPr>
        <w:t xml:space="preserve">أرشيف دائم للعروض غير المختارة للرجوع إليه لاحقاً</w:t>
      </w:r>
    </w:p>
    <w:p>
      <w:pPr>
        <w:bidi/>
      </w:pPr>
    </w:p>
    <w:p>
      <w:pPr>
        <w:bidi/>
      </w:pPr>
      <w:r>
        <w:rPr>
          <w:rtl/>
        </w:rPr>
        <w:t xml:space="preserve">ملاحظة على الدورة</w:t>
      </w:r>
    </w:p>
    <w:p>
      <w:pPr>
        <w:bidi/>
      </w:pPr>
      <w:r>
        <w:rPr>
          <w:rtl/>
        </w:rPr>
        <w:t xml:space="preserve">تُضبط حدود الاعتماد بالقيمة: طلبات الشراء الصغيرة تُعتمد من مدير المشروع مباشرة، والقيم الكبيرة ترتفع تلقائياً إلى الإدارة العليا قبل الترسية.</w:t>
      </w:r>
    </w:p>
    <w:p>
      <w:pPr>
        <w:bidi/>
      </w:pPr>
      <w:r>
        <w:rPr>
          <w:rtl/>
        </w:rPr>
        <w:t xml:space="preserve">DEXOR — المشتريات</w:t>
      </w:r>
    </w:p>
    <w:p>
      <w:pPr>
        <w:bidi/>
      </w:pPr>
      <w:r>
        <w:rPr>
          <w:rtl/>
        </w:rPr>
        <w:t xml:space="preserve">صفحة 2 من 5</w:t>
      </w:r>
    </w:p>
    <w:p>
      <w:pPr>
        <w:pStyle w:val="Heading1"/>
        <w:bidi/>
      </w:pPr>
      <w:bookmarkStart w:id="123" w:name="dexor-13"/>
      <w:r>
        <w:rPr>
          <w:rtl/>
        </w:rPr>
        <w:t xml:space="preserve">DEXOR</w:t>
      </w:r>
      <w:bookmarkEnd w:id="123"/>
    </w:p>
    <w:p>
      <w:pPr>
        <w:bidi/>
      </w:pPr>
      <w:r>
        <w:rPr>
          <w:rtl/>
        </w:rPr>
        <w:t xml:space="preserve">Systems with Souls</w:t>
      </w:r>
    </w:p>
    <w:p>
      <w:pPr>
        <w:bidi/>
      </w:pPr>
      <w:r>
        <w:rPr>
          <w:rtl/>
        </w:rPr>
        <w:t xml:space="preserve">موديول المشتريات والتوريد</w:t>
      </w:r>
    </w:p>
    <w:p>
      <w:pPr>
        <w:bidi/>
      </w:pPr>
      <w:r>
        <w:rPr>
          <w:rtl/>
        </w:rPr>
        <w:t xml:space="preserve">شركة الكود الامريكي — مقاولات عامة</w:t>
      </w:r>
    </w:p>
    <w:p>
      <w:pPr>
        <w:pStyle w:val="Heading2"/>
        <w:bidi/>
      </w:pPr>
      <w:bookmarkStart w:id="124" w:name="الخصائص-وإدارة-الموردين-ومقاولي-الباطن"/>
      <w:r>
        <w:rPr>
          <w:rtl/>
        </w:rPr>
        <w:t xml:space="preserve">الخصائص وإدارة الموردين ومقاولي الباطن</w:t>
      </w:r>
      <w:bookmarkEnd w:id="124"/>
    </w:p>
    <w:p>
      <w:pPr>
        <w:bidi/>
      </w:pPr>
      <w:r>
        <w:rPr>
          <w:rtl/>
        </w:rPr>
        <w:t xml:space="preserve">المقاول العام لا يشتري مواد فقط — بل يتعاقد على خدمات تنفيذ كاملة مع مقاولي الباطن. الموديول يتعامل مع الحالتين بالمنطق نفسه: عقد بقيمة، ونسبة محتجز، ومستخلصات تُعتمد حسب الإنجاز الفعلي في الموقع.</w:t>
      </w:r>
    </w:p>
    <w:p>
      <w:pPr>
        <w:bidi/>
      </w:pPr>
    </w:p>
    <w:p>
      <w:pPr>
        <w:pStyle w:val="Heading3"/>
        <w:bidi/>
      </w:pPr>
      <w:bookmarkStart w:id="125" w:name="سجل-الموردين-المعتمدين"/>
      <w:r>
        <w:rPr>
          <w:rtl/>
        </w:rPr>
        <w:t xml:space="preserve">سجل الموردين المعتمدين</w:t>
      </w:r>
      <w:bookmarkEnd w:id="125"/>
    </w:p>
    <w:p>
      <w:pPr>
        <w:bidi/>
      </w:pPr>
      <w:r>
        <w:rPr>
          <w:rtl/>
        </w:rPr>
        <w:t xml:space="preserve">تصنيف حسب فئة التوريد</w:t>
      </w:r>
    </w:p>
    <w:p>
      <w:pPr>
        <w:bidi/>
      </w:pPr>
      <w:r>
        <w:rPr>
          <w:rtl/>
        </w:rPr>
        <w:t xml:space="preserve">ملف كامل لكل مورد يجمع بياناته التجارية وتاريخ تعامله مع الشركة، بحيث تُبنى قرارات الشراء على سجل موثّق لا على الذاكرة الشخصية.</w:t>
      </w:r>
    </w:p>
    <w:p>
      <w:pPr>
        <w:numPr>
          <w:ilvl w:val="0"/>
          <w:numId w:val="1039"/>
        </w:numPr>
        <w:pStyle w:val="Compact"/>
        <w:bidi/>
      </w:pPr>
      <w:r>
        <w:rPr>
          <w:rtl/>
        </w:rPr>
        <w:t xml:space="preserve">تصنيف المورد: حديد، أسمنت وخرسانة جاهزة، بلوك، أخشاب وشدات</w:t>
      </w:r>
    </w:p>
    <w:p>
      <w:pPr>
        <w:numPr>
          <w:ilvl w:val="0"/>
          <w:numId w:val="1039"/>
        </w:numPr>
        <w:pStyle w:val="Compact"/>
        <w:bidi/>
      </w:pPr>
      <w:r>
        <w:rPr>
          <w:rtl/>
        </w:rPr>
        <w:t xml:space="preserve">موردو السيراميك والرخام والدهانات ومواد التشطيبات</w:t>
      </w:r>
    </w:p>
    <w:p>
      <w:pPr>
        <w:numPr>
          <w:ilvl w:val="0"/>
          <w:numId w:val="1039"/>
        </w:numPr>
        <w:pStyle w:val="Compact"/>
        <w:bidi/>
      </w:pPr>
      <w:r>
        <w:rPr>
          <w:rtl/>
        </w:rPr>
        <w:t xml:space="preserve">موردو الألمنيوم والزجاج لأعمال الواجهات</w:t>
      </w:r>
    </w:p>
    <w:p>
      <w:pPr>
        <w:numPr>
          <w:ilvl w:val="0"/>
          <w:numId w:val="1039"/>
        </w:numPr>
        <w:pStyle w:val="Compact"/>
        <w:bidi/>
      </w:pPr>
      <w:r>
        <w:rPr>
          <w:rtl/>
        </w:rPr>
        <w:t xml:space="preserve">موردو مواد الكهرباء والصحي</w:t>
      </w:r>
    </w:p>
    <w:p>
      <w:pPr>
        <w:numPr>
          <w:ilvl w:val="0"/>
          <w:numId w:val="1039"/>
        </w:numPr>
        <w:pStyle w:val="Compact"/>
        <w:bidi/>
      </w:pPr>
      <w:r>
        <w:rPr>
          <w:rtl/>
        </w:rPr>
        <w:t xml:space="preserve">الرخصة التجارية وبيانات التواصل وشروط الدفع المتفق عليها</w:t>
      </w:r>
    </w:p>
    <w:p>
      <w:pPr>
        <w:bidi/>
      </w:pPr>
    </w:p>
    <w:p>
      <w:pPr>
        <w:pStyle w:val="Heading3"/>
        <w:bidi/>
      </w:pPr>
      <w:bookmarkStart w:id="126" w:name="مقاولو-الباطن-ومستخلصاتهم"/>
      <w:r>
        <w:rPr>
          <w:rtl/>
        </w:rPr>
        <w:t xml:space="preserve">مقاولو الباطن ومستخلصاتهم</w:t>
      </w:r>
      <w:bookmarkEnd w:id="126"/>
    </w:p>
    <w:p>
      <w:pPr>
        <w:bidi/>
      </w:pPr>
      <w:r>
        <w:rPr>
          <w:rtl/>
        </w:rPr>
        <w:t xml:space="preserve">عقود توريد خدمة بنسبة محتجز</w:t>
      </w:r>
    </w:p>
    <w:p>
      <w:pPr>
        <w:bidi/>
      </w:pPr>
      <w:r>
        <w:rPr>
          <w:rtl/>
        </w:rPr>
        <w:t xml:space="preserve">يُسجَّل عقد مقاول الباطن كأمر شراء خدمة بقيمة إجمالية وبنود، وتُصرف دفعاته عبر مستخلصات وارد تُعتمد بعد إقرار نسبة الإنجاز من مهندس الموقع.</w:t>
      </w:r>
    </w:p>
    <w:p>
      <w:pPr>
        <w:numPr>
          <w:ilvl w:val="0"/>
          <w:numId w:val="1040"/>
        </w:numPr>
        <w:pStyle w:val="Compact"/>
        <w:bidi/>
      </w:pPr>
      <w:r>
        <w:rPr>
          <w:rtl/>
        </w:rPr>
        <w:t xml:space="preserve">تخصصات: حدادة، نجارة، بياض، تشطيبات، واجهات، كهرباء وصحي</w:t>
      </w:r>
    </w:p>
    <w:p>
      <w:pPr>
        <w:numPr>
          <w:ilvl w:val="0"/>
          <w:numId w:val="1040"/>
        </w:numPr>
        <w:pStyle w:val="Compact"/>
        <w:bidi/>
      </w:pPr>
      <w:r>
        <w:rPr>
          <w:rtl/>
        </w:rPr>
        <w:t xml:space="preserve">قيمة العقد وبنوده وربطه بالمشروع مباشرة</w:t>
      </w:r>
    </w:p>
    <w:p>
      <w:pPr>
        <w:numPr>
          <w:ilvl w:val="0"/>
          <w:numId w:val="1040"/>
        </w:numPr>
        <w:pStyle w:val="Compact"/>
        <w:bidi/>
      </w:pPr>
      <w:r>
        <w:rPr>
          <w:rtl/>
        </w:rPr>
        <w:t xml:space="preserve">نسبة محتجز الضمان تُحسب آلياً على كل مستخلص</w:t>
      </w:r>
    </w:p>
    <w:p>
      <w:pPr>
        <w:numPr>
          <w:ilvl w:val="0"/>
          <w:numId w:val="1040"/>
        </w:numPr>
        <w:pStyle w:val="Compact"/>
        <w:bidi/>
      </w:pPr>
      <w:r>
        <w:rPr>
          <w:rtl/>
        </w:rPr>
        <w:t xml:space="preserve">مستخلص وارد يُعتمد حسب الإنجاز الفعلي بالموقع</w:t>
      </w:r>
    </w:p>
    <w:p>
      <w:pPr>
        <w:numPr>
          <w:ilvl w:val="0"/>
          <w:numId w:val="1040"/>
        </w:numPr>
        <w:pStyle w:val="Compact"/>
        <w:bidi/>
      </w:pPr>
      <w:r>
        <w:rPr>
          <w:rtl/>
        </w:rPr>
        <w:t xml:space="preserve">رصيد العقد المتبقي ظاهر أمام مدير المشروع دائماً</w:t>
      </w:r>
    </w:p>
    <w:p>
      <w:pPr>
        <w:bidi/>
      </w:pPr>
    </w:p>
    <w:p>
      <w:pPr>
        <w:pStyle w:val="Heading3"/>
        <w:bidi/>
      </w:pPr>
      <w:bookmarkStart w:id="127" w:name="ربط-الشراء-بميزانية-المشروع"/>
      <w:r>
        <w:rPr>
          <w:rtl/>
        </w:rPr>
        <w:t xml:space="preserve">ربط الشراء بميزانية المشروع</w:t>
      </w:r>
      <w:bookmarkEnd w:id="127"/>
    </w:p>
    <w:p>
      <w:pPr>
        <w:bidi/>
      </w:pPr>
      <w:r>
        <w:rPr>
          <w:rtl/>
        </w:rPr>
        <w:t xml:space="preserve">تنبيه أو منع عند التجاوز</w:t>
      </w:r>
    </w:p>
    <w:p>
      <w:pPr>
        <w:bidi/>
      </w:pPr>
      <w:r>
        <w:rPr>
          <w:rtl/>
        </w:rPr>
        <w:t xml:space="preserve">كل عملية شراء محمّلة على مشروع وبند ميزانية تقديرية محدد — والنظام يقارن المصروف الفعلي بالمعتمد لحظة إنشاء الطلب لا بعد انتهاء المشروع.</w:t>
      </w:r>
    </w:p>
    <w:p>
      <w:pPr>
        <w:numPr>
          <w:ilvl w:val="0"/>
          <w:numId w:val="1041"/>
        </w:numPr>
        <w:pStyle w:val="Compact"/>
        <w:bidi/>
      </w:pPr>
      <w:r>
        <w:rPr>
          <w:rtl/>
        </w:rPr>
        <w:t xml:space="preserve">اختيار المشروع وبند الميزانية إلزامي في كل طلب</w:t>
      </w:r>
    </w:p>
    <w:p>
      <w:pPr>
        <w:numPr>
          <w:ilvl w:val="0"/>
          <w:numId w:val="1041"/>
        </w:numPr>
        <w:pStyle w:val="Compact"/>
        <w:bidi/>
      </w:pPr>
      <w:r>
        <w:rPr>
          <w:rtl/>
        </w:rPr>
        <w:t xml:space="preserve">تنبيه فوري لمدير المشروع عند اقتراب البند من حده</w:t>
      </w:r>
    </w:p>
    <w:p>
      <w:pPr>
        <w:numPr>
          <w:ilvl w:val="0"/>
          <w:numId w:val="1041"/>
        </w:numPr>
        <w:pStyle w:val="Compact"/>
        <w:bidi/>
      </w:pPr>
      <w:r>
        <w:rPr>
          <w:rtl/>
        </w:rPr>
        <w:t xml:space="preserve">منع اعتماد أمر الشراء عند تجاوز الميزانية المعتمدة للبند</w:t>
      </w:r>
    </w:p>
    <w:p>
      <w:pPr>
        <w:numPr>
          <w:ilvl w:val="0"/>
          <w:numId w:val="1041"/>
        </w:numPr>
        <w:pStyle w:val="Compact"/>
        <w:bidi/>
      </w:pPr>
      <w:r>
        <w:rPr>
          <w:rtl/>
        </w:rPr>
        <w:t xml:space="preserve">طلب استثناء يرفع للإدارة العليا بمبرر مكتوب</w:t>
      </w:r>
    </w:p>
    <w:p>
      <w:pPr>
        <w:numPr>
          <w:ilvl w:val="0"/>
          <w:numId w:val="1041"/>
        </w:numPr>
        <w:pStyle w:val="Compact"/>
        <w:bidi/>
      </w:pPr>
      <w:r>
        <w:rPr>
          <w:rtl/>
        </w:rPr>
        <w:t xml:space="preserve">مقارنة مستمرة بين التكلفة التقديرية والفعلية لكل بند</w:t>
      </w:r>
    </w:p>
    <w:p>
      <w:pPr>
        <w:bidi/>
      </w:pPr>
    </w:p>
    <w:p>
      <w:pPr>
        <w:pStyle w:val="Heading3"/>
        <w:bidi/>
      </w:pPr>
      <w:bookmarkStart w:id="128" w:name="الاستلام-الجزئي-والمطابقة-الثلاثية"/>
      <w:r>
        <w:rPr>
          <w:rtl/>
        </w:rPr>
        <w:t xml:space="preserve">الاستلام الجزئي والمطابقة الثلاثية</w:t>
      </w:r>
      <w:bookmarkEnd w:id="128"/>
    </w:p>
    <w:p>
      <w:pPr>
        <w:bidi/>
      </w:pPr>
      <w:r>
        <w:rPr>
          <w:rtl/>
        </w:rPr>
        <w:t xml:space="preserve">أمر الشراء · إذن الاستلام · فاتورة المورد</w:t>
      </w:r>
    </w:p>
    <w:p>
      <w:pPr>
        <w:bidi/>
      </w:pPr>
      <w:r>
        <w:rPr>
          <w:rtl/>
        </w:rPr>
        <w:t xml:space="preserve">توريد المواد لمواقع المقاولات نادراً ما يصل دفعة واحدة — لذلك يدعم الموديول الاستلام الجزئي على دفعات مع بقاء الرصيد المتبقي مفتوحاً على أمر الشراء.</w:t>
      </w:r>
    </w:p>
    <w:p>
      <w:pPr>
        <w:numPr>
          <w:ilvl w:val="0"/>
          <w:numId w:val="1042"/>
        </w:numPr>
        <w:pStyle w:val="Compact"/>
        <w:bidi/>
      </w:pPr>
      <w:r>
        <w:rPr>
          <w:rtl/>
        </w:rPr>
        <w:t xml:space="preserve">استلام على دفعات مع تتبع الكمية المتبقية لكل بند</w:t>
      </w:r>
    </w:p>
    <w:p>
      <w:pPr>
        <w:numPr>
          <w:ilvl w:val="0"/>
          <w:numId w:val="1042"/>
        </w:numPr>
        <w:pStyle w:val="Compact"/>
        <w:bidi/>
      </w:pPr>
      <w:r>
        <w:rPr>
          <w:rtl/>
        </w:rPr>
        <w:t xml:space="preserve">إذن استلام موقّع من أمين المخزن أو مهندس الموقع</w:t>
      </w:r>
    </w:p>
    <w:p>
      <w:pPr>
        <w:numPr>
          <w:ilvl w:val="0"/>
          <w:numId w:val="1042"/>
        </w:numPr>
        <w:pStyle w:val="Compact"/>
        <w:bidi/>
      </w:pPr>
      <w:r>
        <w:rPr>
          <w:rtl/>
        </w:rPr>
        <w:t xml:space="preserve">تسجيل الكميات المرفوضة أو غير المطابقة للمواصفة</w:t>
      </w:r>
    </w:p>
    <w:p>
      <w:pPr>
        <w:numPr>
          <w:ilvl w:val="0"/>
          <w:numId w:val="1042"/>
        </w:numPr>
        <w:pStyle w:val="Compact"/>
        <w:bidi/>
      </w:pPr>
      <w:r>
        <w:rPr>
          <w:rtl/>
        </w:rPr>
        <w:t xml:space="preserve">حجب قيد الفاتورة عند اختلاف الكمية أو السعر عن أمر الشراء</w:t>
      </w:r>
    </w:p>
    <w:p>
      <w:pPr>
        <w:numPr>
          <w:ilvl w:val="0"/>
          <w:numId w:val="1042"/>
        </w:numPr>
        <w:pStyle w:val="Compact"/>
        <w:bidi/>
      </w:pPr>
      <w:r>
        <w:rPr>
          <w:rtl/>
        </w:rPr>
        <w:t xml:space="preserve">الاستلام المباشر بالموقع دون المرور بالمخزن الرئيسي</w:t>
      </w:r>
    </w:p>
    <w:p>
      <w:pPr>
        <w:bidi/>
      </w:pPr>
    </w:p>
    <w:p>
      <w:pPr>
        <w:bidi/>
      </w:pPr>
      <w:r>
        <w:rPr>
          <w:rtl/>
        </w:rPr>
        <w:t xml:space="preserve">عقد لكل مقاول باطن</w:t>
      </w:r>
    </w:p>
    <w:p>
      <w:pPr>
        <w:bidi/>
      </w:pPr>
      <w:r>
        <w:rPr>
          <w:rtl/>
        </w:rPr>
        <w:t xml:space="preserve">قيمة وبنود ونسبة محتجز</w:t>
      </w:r>
    </w:p>
    <w:p>
      <w:pPr>
        <w:bidi/>
      </w:pPr>
    </w:p>
    <w:p>
      <w:pPr>
        <w:bidi/>
      </w:pPr>
      <w:r>
        <w:rPr>
          <w:rtl/>
        </w:rPr>
        <w:t xml:space="preserve">صرف حسب الإنجاز</w:t>
      </w:r>
    </w:p>
    <w:p>
      <w:pPr>
        <w:bidi/>
      </w:pPr>
      <w:r>
        <w:rPr>
          <w:rtl/>
        </w:rPr>
        <w:t xml:space="preserve">مستخلص وارد معتمد من الموقع</w:t>
      </w:r>
    </w:p>
    <w:p>
      <w:pPr>
        <w:bidi/>
      </w:pPr>
    </w:p>
    <w:p>
      <w:pPr>
        <w:bidi/>
      </w:pPr>
      <w:r>
        <w:rPr>
          <w:rtl/>
        </w:rPr>
        <w:t xml:space="preserve">لا شراء خارج الميزانية</w:t>
      </w:r>
    </w:p>
    <w:p>
      <w:pPr>
        <w:bidi/>
      </w:pPr>
      <w:r>
        <w:rPr>
          <w:rtl/>
        </w:rPr>
        <w:t xml:space="preserve">منع أو استثناء بمبرر مكتوب</w:t>
      </w:r>
    </w:p>
    <w:p>
      <w:pPr>
        <w:bidi/>
      </w:pPr>
    </w:p>
    <w:p>
      <w:pPr>
        <w:bidi/>
      </w:pPr>
      <w:r>
        <w:rPr>
          <w:rtl/>
        </w:rPr>
        <w:t xml:space="preserve">لا فاتورة بلا مطابقة</w:t>
      </w:r>
    </w:p>
    <w:p>
      <w:pPr>
        <w:bidi/>
      </w:pPr>
      <w:r>
        <w:rPr>
          <w:rtl/>
        </w:rPr>
        <w:t xml:space="preserve">أمر شراء وإذن استلام وفاتورة</w:t>
      </w:r>
    </w:p>
    <w:p>
      <w:pPr>
        <w:bidi/>
      </w:pPr>
    </w:p>
    <w:p>
      <w:pPr>
        <w:bidi/>
      </w:pPr>
      <w:r>
        <w:rPr>
          <w:rtl/>
        </w:rPr>
        <w:t xml:space="preserve">ملاحظة على مقاولي الباطن</w:t>
      </w:r>
    </w:p>
    <w:p>
      <w:pPr>
        <w:bidi/>
      </w:pPr>
      <w:r>
        <w:rPr>
          <w:rtl/>
        </w:rPr>
        <w:t xml:space="preserve">يمكن ضبط نسبة المحتجز لكل عقد على حدة، مع إشعار آلي عند استحقاق الإفراج عن المحتجز بعد انتهاء فترة الضمان التعاقدية.</w:t>
      </w:r>
    </w:p>
    <w:p>
      <w:pPr>
        <w:bidi/>
      </w:pPr>
      <w:r>
        <w:rPr>
          <w:rtl/>
        </w:rPr>
        <w:t xml:space="preserve">DEXOR — المشتريات</w:t>
      </w:r>
    </w:p>
    <w:p>
      <w:pPr>
        <w:bidi/>
      </w:pPr>
      <w:r>
        <w:rPr>
          <w:rtl/>
        </w:rPr>
        <w:t xml:space="preserve">صفحة 3 من 5</w:t>
      </w:r>
    </w:p>
    <w:p>
      <w:pPr>
        <w:pStyle w:val="Heading1"/>
        <w:bidi/>
      </w:pPr>
      <w:bookmarkStart w:id="129" w:name="dexor-14"/>
      <w:r>
        <w:rPr>
          <w:rtl/>
        </w:rPr>
        <w:t xml:space="preserve">DEXOR</w:t>
      </w:r>
      <w:bookmarkEnd w:id="129"/>
    </w:p>
    <w:p>
      <w:pPr>
        <w:bidi/>
      </w:pPr>
      <w:r>
        <w:rPr>
          <w:rtl/>
        </w:rPr>
        <w:t xml:space="preserve">Systems with Souls</w:t>
      </w:r>
    </w:p>
    <w:p>
      <w:pPr>
        <w:bidi/>
      </w:pPr>
      <w:r>
        <w:rPr>
          <w:rtl/>
        </w:rPr>
        <w:t xml:space="preserve">موديول المشتريات والتوريد</w:t>
      </w:r>
    </w:p>
    <w:p>
      <w:pPr>
        <w:bidi/>
      </w:pPr>
      <w:r>
        <w:rPr>
          <w:rtl/>
        </w:rPr>
        <w:t xml:space="preserve">شركة الكود الامريكي — مقاولات عامة</w:t>
      </w:r>
    </w:p>
    <w:p>
      <w:pPr>
        <w:pStyle w:val="Heading2"/>
        <w:bidi/>
      </w:pPr>
      <w:bookmarkStart w:id="130" w:name="التقارير-والتحليلات-2"/>
      <w:r>
        <w:rPr>
          <w:rtl/>
        </w:rPr>
        <w:t xml:space="preserve">التقارير والتحليلات</w:t>
      </w:r>
      <w:bookmarkEnd w:id="130"/>
    </w:p>
    <w:p>
      <w:pPr>
        <w:bidi/>
      </w:pPr>
      <w:r>
        <w:rPr>
          <w:rtl/>
        </w:rPr>
        <w:t xml:space="preserve">تقارير مصمّمة لأسئلة إدارة المقاولات الحقيقية: كم التزمنا على الموردين للأشهر القادمة؟ ما المستحق ومتى؟ من المورد الذي يتأخر؟ وهل نشتري بأفضل من التقدير أم أسوأ منه؟</w:t>
      </w:r>
    </w:p>
    <w:p>
      <w:pPr>
        <w:bidi/>
      </w:pPr>
    </w:p>
    <w:p>
      <w:pPr>
        <w:pStyle w:val="Heading3"/>
        <w:bidi/>
      </w:pPr>
      <w:bookmarkStart w:id="131" w:name="التزامات-الشراء-المستقبلية"/>
      <w:r>
        <w:rPr>
          <w:rtl/>
        </w:rPr>
        <w:t xml:space="preserve">التزامات الشراء المستقبلية</w:t>
      </w:r>
      <w:bookmarkEnd w:id="131"/>
    </w:p>
    <w:p>
      <w:pPr>
        <w:bidi/>
      </w:pPr>
      <w:r>
        <w:rPr>
          <w:rtl/>
        </w:rPr>
        <w:t xml:space="preserve">أوامر معتمدة لم تُستلم بعد</w:t>
      </w:r>
    </w:p>
    <w:p>
      <w:pPr>
        <w:bidi/>
      </w:pPr>
      <w:r>
        <w:rPr>
          <w:rtl/>
        </w:rPr>
        <w:t xml:space="preserve">يوضح التقرير حجم ما التزمت به الشركة تجاه الموردين ولم يُورَّد بعد — وهو المدخل الأهم لتخطيط التدفق النقدي في المقاولات.</w:t>
      </w:r>
    </w:p>
    <w:p>
      <w:pPr>
        <w:numPr>
          <w:ilvl w:val="0"/>
          <w:numId w:val="1043"/>
        </w:numPr>
        <w:pStyle w:val="Compact"/>
        <w:bidi/>
      </w:pPr>
      <w:r>
        <w:rPr>
          <w:rtl/>
        </w:rPr>
        <w:t xml:space="preserve">إجمالي الالتزامات بالدينار الكويتي موزعاً على الأشهر</w:t>
      </w:r>
    </w:p>
    <w:p>
      <w:pPr>
        <w:numPr>
          <w:ilvl w:val="0"/>
          <w:numId w:val="1043"/>
        </w:numPr>
        <w:pStyle w:val="Compact"/>
        <w:bidi/>
      </w:pPr>
      <w:r>
        <w:rPr>
          <w:rtl/>
        </w:rPr>
        <w:t xml:space="preserve">تفصيل الالتزامات لكل مشروع على حدة</w:t>
      </w:r>
    </w:p>
    <w:p>
      <w:pPr>
        <w:numPr>
          <w:ilvl w:val="0"/>
          <w:numId w:val="1043"/>
        </w:numPr>
        <w:pStyle w:val="Compact"/>
        <w:bidi/>
      </w:pPr>
      <w:r>
        <w:rPr>
          <w:rtl/>
        </w:rPr>
        <w:t xml:space="preserve">أوامر شراء متأخرة عن موعد التوريد المتفق عليه</w:t>
      </w:r>
    </w:p>
    <w:p>
      <w:pPr>
        <w:numPr>
          <w:ilvl w:val="0"/>
          <w:numId w:val="1043"/>
        </w:numPr>
        <w:pStyle w:val="Compact"/>
        <w:bidi/>
      </w:pPr>
      <w:r>
        <w:rPr>
          <w:rtl/>
        </w:rPr>
        <w:t xml:space="preserve">الأثر النقدي المتوقع خلال 30 و 60 و 90 يوماً</w:t>
      </w:r>
    </w:p>
    <w:p>
      <w:pPr>
        <w:bidi/>
      </w:pPr>
    </w:p>
    <w:p>
      <w:pPr>
        <w:pStyle w:val="Heading3"/>
        <w:bidi/>
      </w:pPr>
      <w:bookmarkStart w:id="132" w:name="أعمار-الذمم-الدائنة"/>
      <w:r>
        <w:rPr>
          <w:rtl/>
        </w:rPr>
        <w:t xml:space="preserve">أعمار الذمم الدائنة</w:t>
      </w:r>
      <w:bookmarkEnd w:id="132"/>
    </w:p>
    <w:p>
      <w:pPr>
        <w:bidi/>
      </w:pPr>
      <w:r>
        <w:rPr>
          <w:rtl/>
        </w:rPr>
        <w:t xml:space="preserve">ما هو المستحق ومتى</w:t>
      </w:r>
    </w:p>
    <w:p>
      <w:pPr>
        <w:bidi/>
      </w:pPr>
      <w:r>
        <w:rPr>
          <w:rtl/>
        </w:rPr>
        <w:t xml:space="preserve">جدولة أرصدة الموردين ومقاولي الباطن حسب فترات الاستحقاق، لحماية علاقة الشركة بمورديها وضبط أولويات السداد.</w:t>
      </w:r>
    </w:p>
    <w:p>
      <w:pPr>
        <w:numPr>
          <w:ilvl w:val="0"/>
          <w:numId w:val="1044"/>
        </w:numPr>
        <w:pStyle w:val="Compact"/>
        <w:bidi/>
      </w:pPr>
      <w:r>
        <w:rPr>
          <w:rtl/>
        </w:rPr>
        <w:t xml:space="preserve">شرائح: مستحق حالياً، 1–30، 31–60، 61–90، أكثر من 90 يوماً</w:t>
      </w:r>
    </w:p>
    <w:p>
      <w:pPr>
        <w:numPr>
          <w:ilvl w:val="0"/>
          <w:numId w:val="1044"/>
        </w:numPr>
        <w:pStyle w:val="Compact"/>
        <w:bidi/>
      </w:pPr>
      <w:r>
        <w:rPr>
          <w:rtl/>
        </w:rPr>
        <w:t xml:space="preserve">رصيد كل مورد ومقاول باطن على حدة</w:t>
      </w:r>
    </w:p>
    <w:p>
      <w:pPr>
        <w:numPr>
          <w:ilvl w:val="0"/>
          <w:numId w:val="1044"/>
        </w:numPr>
        <w:pStyle w:val="Compact"/>
        <w:bidi/>
      </w:pPr>
      <w:r>
        <w:rPr>
          <w:rtl/>
        </w:rPr>
        <w:t xml:space="preserve">فصل مبالغ المحتجز عن المستحق للصرف</w:t>
      </w:r>
    </w:p>
    <w:p>
      <w:pPr>
        <w:numPr>
          <w:ilvl w:val="0"/>
          <w:numId w:val="1044"/>
        </w:numPr>
        <w:pStyle w:val="Compact"/>
        <w:bidi/>
      </w:pPr>
      <w:r>
        <w:rPr>
          <w:rtl/>
        </w:rPr>
        <w:t xml:space="preserve">كشف حساب مورد جاهز للطباعة أو الإرسال</w:t>
      </w:r>
    </w:p>
    <w:p>
      <w:pPr>
        <w:bidi/>
      </w:pPr>
    </w:p>
    <w:p>
      <w:pPr>
        <w:pStyle w:val="Heading3"/>
        <w:bidi/>
      </w:pPr>
      <w:bookmarkStart w:id="133" w:name="تقييم-أداء-الموردين"/>
      <w:r>
        <w:rPr>
          <w:rtl/>
        </w:rPr>
        <w:t xml:space="preserve">تقييم أداء الموردين</w:t>
      </w:r>
      <w:bookmarkEnd w:id="133"/>
    </w:p>
    <w:p>
      <w:pPr>
        <w:bidi/>
      </w:pPr>
      <w:r>
        <w:rPr>
          <w:rtl/>
        </w:rPr>
        <w:t xml:space="preserve">التزام بالموعد والمواصفة</w:t>
      </w:r>
    </w:p>
    <w:p>
      <w:pPr>
        <w:bidi/>
      </w:pPr>
      <w:r>
        <w:rPr>
          <w:rtl/>
        </w:rPr>
        <w:t xml:space="preserve">يُبنى تقييم كل مورد على بيانات فعلية مستخرجة من أوامر الشراء وأذون الاستلام — لا على انطباعات — ويظهر للمشتري عند الترسية القادمة.</w:t>
      </w:r>
    </w:p>
    <w:p>
      <w:pPr>
        <w:numPr>
          <w:ilvl w:val="0"/>
          <w:numId w:val="1045"/>
        </w:numPr>
        <w:pStyle w:val="Compact"/>
        <w:bidi/>
      </w:pPr>
      <w:r>
        <w:rPr>
          <w:rtl/>
        </w:rPr>
        <w:t xml:space="preserve">نسبة التوريد في الموعد مقابل التأخير</w:t>
      </w:r>
    </w:p>
    <w:p>
      <w:pPr>
        <w:numPr>
          <w:ilvl w:val="0"/>
          <w:numId w:val="1045"/>
        </w:numPr>
        <w:pStyle w:val="Compact"/>
        <w:bidi/>
      </w:pPr>
      <w:r>
        <w:rPr>
          <w:rtl/>
        </w:rPr>
        <w:t xml:space="preserve">متوسط أيام التأخير عن تاريخ الحاجة بالموقع</w:t>
      </w:r>
    </w:p>
    <w:p>
      <w:pPr>
        <w:numPr>
          <w:ilvl w:val="0"/>
          <w:numId w:val="1045"/>
        </w:numPr>
        <w:pStyle w:val="Compact"/>
        <w:bidi/>
      </w:pPr>
      <w:r>
        <w:rPr>
          <w:rtl/>
        </w:rPr>
        <w:t xml:space="preserve">نسبة الكميات المرفوضة أو غير المطابقة</w:t>
      </w:r>
    </w:p>
    <w:p>
      <w:pPr>
        <w:numPr>
          <w:ilvl w:val="0"/>
          <w:numId w:val="1045"/>
        </w:numPr>
        <w:pStyle w:val="Compact"/>
        <w:bidi/>
      </w:pPr>
      <w:r>
        <w:rPr>
          <w:rtl/>
        </w:rPr>
        <w:t xml:space="preserve">ثبات الأسعار خلال آخر اثني عشر شهراً</w:t>
      </w:r>
    </w:p>
    <w:p>
      <w:pPr>
        <w:numPr>
          <w:ilvl w:val="0"/>
          <w:numId w:val="1045"/>
        </w:numPr>
        <w:pStyle w:val="Compact"/>
        <w:bidi/>
      </w:pPr>
      <w:r>
        <w:rPr>
          <w:rtl/>
        </w:rPr>
        <w:t xml:space="preserve">حجم التعامل السنوي بالدينار الكويتي لكل مورد</w:t>
      </w:r>
    </w:p>
    <w:p>
      <w:pPr>
        <w:bidi/>
      </w:pPr>
    </w:p>
    <w:p>
      <w:pPr>
        <w:pStyle w:val="Heading3"/>
        <w:bidi/>
      </w:pPr>
      <w:bookmarkStart w:id="134" w:name="وفر-الشراء-مقابل-التقدير"/>
      <w:r>
        <w:rPr>
          <w:rtl/>
        </w:rPr>
        <w:t xml:space="preserve">وفر الشراء مقابل التقدير</w:t>
      </w:r>
      <w:bookmarkEnd w:id="134"/>
    </w:p>
    <w:p>
      <w:pPr>
        <w:bidi/>
      </w:pPr>
      <w:r>
        <w:rPr>
          <w:rtl/>
        </w:rPr>
        <w:t xml:space="preserve">الفعلي أمام التقديري لكل بند</w:t>
      </w:r>
    </w:p>
    <w:p>
      <w:pPr>
        <w:bidi/>
      </w:pPr>
      <w:r>
        <w:rPr>
          <w:rtl/>
        </w:rPr>
        <w:t xml:space="preserve">يقيس التقرير الفارق بين سعر الشراء الفعلي والسعر المقدّر في دراسة المشروع، ليتحول أثر إدارة المشتريات إلى رقم واضح أمام الإدارة.</w:t>
      </w:r>
    </w:p>
    <w:p>
      <w:pPr>
        <w:numPr>
          <w:ilvl w:val="0"/>
          <w:numId w:val="1046"/>
        </w:numPr>
        <w:pStyle w:val="Compact"/>
        <w:bidi/>
      </w:pPr>
      <w:r>
        <w:rPr>
          <w:rtl/>
        </w:rPr>
        <w:t xml:space="preserve">الوفر أو التجاوز لكل بند من بنود المشروع</w:t>
      </w:r>
    </w:p>
    <w:p>
      <w:pPr>
        <w:numPr>
          <w:ilvl w:val="0"/>
          <w:numId w:val="1046"/>
        </w:numPr>
        <w:pStyle w:val="Compact"/>
        <w:bidi/>
      </w:pPr>
      <w:r>
        <w:rPr>
          <w:rtl/>
        </w:rPr>
        <w:t xml:space="preserve">تطور أسعار المواد الأساسية عبر الأشهر</w:t>
      </w:r>
    </w:p>
    <w:p>
      <w:pPr>
        <w:numPr>
          <w:ilvl w:val="0"/>
          <w:numId w:val="1046"/>
        </w:numPr>
        <w:pStyle w:val="Compact"/>
        <w:bidi/>
      </w:pPr>
      <w:r>
        <w:rPr>
          <w:rtl/>
        </w:rPr>
        <w:t xml:space="preserve">أثر مقارنة العروض على متوسط سعر الشراء</w:t>
      </w:r>
    </w:p>
    <w:p>
      <w:pPr>
        <w:numPr>
          <w:ilvl w:val="0"/>
          <w:numId w:val="1046"/>
        </w:numPr>
        <w:pStyle w:val="Compact"/>
        <w:bidi/>
      </w:pPr>
      <w:r>
        <w:rPr>
          <w:rtl/>
        </w:rPr>
        <w:t xml:space="preserve">مقارنة أداء المشاريع من حيث انضباط التكلفة</w:t>
      </w:r>
    </w:p>
    <w:p>
      <w:pPr>
        <w:bidi/>
      </w:pPr>
    </w:p>
    <w:p>
      <w:pPr>
        <w:pStyle w:val="Heading3"/>
        <w:bidi/>
      </w:pPr>
      <w:bookmarkStart w:id="135" w:name="Xcf03d9dcd56d54a93ca238f81da02495c1c166d"/>
      <w:r>
        <w:rPr>
          <w:rtl/>
        </w:rPr>
        <w:t xml:space="preserve">مؤشرات الأداء الرئيسية — لوحة متابعة المشتريات</w:t>
      </w:r>
      <w:bookmarkEnd w:id="135"/>
    </w:p>
    <w:p>
      <w:pPr>
        <w:bidi/>
      </w:pPr>
      <w:r>
        <w:rPr>
          <w:rtl/>
        </w:rPr>
        <w:t xml:space="preserve">مؤشرات محدّثة لحظياً تظهر للإدارة عند الدخول على النظام</w:t>
      </w:r>
    </w:p>
    <w:p>
      <w:pPr>
        <w:bidi/>
      </w:pPr>
    </w:p>
    <w:p>
      <w:pPr>
        <w:bidi/>
      </w:pPr>
      <w:r>
        <w:rPr>
          <w:rtl/>
        </w:rPr>
        <w:t xml:space="preserve">KWD</w:t>
      </w:r>
    </w:p>
    <w:p>
      <w:pPr>
        <w:bidi/>
      </w:pPr>
      <w:r>
        <w:rPr>
          <w:rtl/>
        </w:rPr>
        <w:t xml:space="preserve">قيمة الالتزامات</w:t>
      </w:r>
    </w:p>
    <w:p>
      <w:pPr>
        <w:bidi/>
      </w:pPr>
      <w:r>
        <w:rPr>
          <w:rtl/>
        </w:rPr>
        <w:t xml:space="preserve">أوامر معتمدة لم تُورَّد بعد</w:t>
      </w:r>
    </w:p>
    <w:p>
      <w:pPr>
        <w:bidi/>
      </w:pPr>
    </w:p>
    <w:p>
      <w:pPr>
        <w:bidi/>
      </w:pPr>
      <w:r>
        <w:rPr>
          <w:rtl/>
        </w:rPr>
        <w:t xml:space="preserve">%</w:t>
      </w:r>
    </w:p>
    <w:p>
      <w:pPr>
        <w:bidi/>
      </w:pPr>
      <w:r>
        <w:rPr>
          <w:rtl/>
        </w:rPr>
        <w:t xml:space="preserve">التوريد في الموعد</w:t>
      </w:r>
    </w:p>
    <w:p>
      <w:pPr>
        <w:bidi/>
      </w:pPr>
      <w:r>
        <w:rPr>
          <w:rtl/>
        </w:rPr>
        <w:t xml:space="preserve">التزام الموردين بتاريخ الحاجة</w:t>
      </w:r>
    </w:p>
    <w:p>
      <w:pPr>
        <w:bidi/>
      </w:pPr>
    </w:p>
    <w:p>
      <w:pPr>
        <w:bidi/>
      </w:pPr>
      <w:r>
        <w:rPr>
          <w:rtl/>
        </w:rPr>
        <w:t xml:space="preserve">أيام</w:t>
      </w:r>
    </w:p>
    <w:p>
      <w:pPr>
        <w:bidi/>
      </w:pPr>
      <w:r>
        <w:rPr>
          <w:rtl/>
        </w:rPr>
        <w:t xml:space="preserve">زمن دورة الشراء</w:t>
      </w:r>
    </w:p>
    <w:p>
      <w:pPr>
        <w:bidi/>
      </w:pPr>
      <w:r>
        <w:rPr>
          <w:rtl/>
        </w:rPr>
        <w:t xml:space="preserve">من الطلب حتى الاستلام</w:t>
      </w:r>
    </w:p>
    <w:p>
      <w:pPr>
        <w:bidi/>
      </w:pPr>
    </w:p>
    <w:p>
      <w:pPr>
        <w:bidi/>
      </w:pPr>
      <w:r>
        <w:rPr>
          <w:rtl/>
        </w:rPr>
        <w:t xml:space="preserve">%</w:t>
      </w:r>
    </w:p>
    <w:p>
      <w:pPr>
        <w:bidi/>
      </w:pPr>
      <w:r>
        <w:rPr>
          <w:rtl/>
        </w:rPr>
        <w:t xml:space="preserve">الوفر مقابل التقدير</w:t>
      </w:r>
    </w:p>
    <w:p>
      <w:pPr>
        <w:bidi/>
      </w:pPr>
      <w:r>
        <w:rPr>
          <w:rtl/>
        </w:rPr>
        <w:t xml:space="preserve">الفعلي أمام دراسة المشروع</w:t>
      </w:r>
    </w:p>
    <w:p>
      <w:pPr>
        <w:bidi/>
      </w:pPr>
    </w:p>
    <w:p>
      <w:pPr>
        <w:bidi/>
      </w:pPr>
      <w:r>
        <w:rPr>
          <w:rtl/>
        </w:rPr>
        <w:t xml:space="preserve">%</w:t>
      </w:r>
    </w:p>
    <w:p>
      <w:pPr>
        <w:bidi/>
      </w:pPr>
      <w:r>
        <w:rPr>
          <w:rtl/>
        </w:rPr>
        <w:t xml:space="preserve">تجاوزات الميزانية</w:t>
      </w:r>
    </w:p>
    <w:p>
      <w:pPr>
        <w:bidi/>
      </w:pPr>
      <w:r>
        <w:rPr>
          <w:rtl/>
        </w:rPr>
        <w:t xml:space="preserve">بنود تخطت الحد المعتمد</w:t>
      </w:r>
    </w:p>
    <w:p>
      <w:pPr>
        <w:bidi/>
      </w:pPr>
    </w:p>
    <w:p>
      <w:pPr>
        <w:bidi/>
      </w:pPr>
      <w:r>
        <w:rPr>
          <w:rtl/>
        </w:rPr>
        <w:t xml:space="preserve">ملاحظة على التقارير</w:t>
      </w:r>
    </w:p>
    <w:p>
      <w:pPr>
        <w:bidi/>
      </w:pPr>
      <w:r>
        <w:rPr>
          <w:rtl/>
        </w:rPr>
        <w:t xml:space="preserve">صلاحيات العرض مرتبطة بالدور: مهندس الموقع يرى طلبات مشروعه فقط، وإدارة المشتريات والمالية تريان الصورة الكاملة. وكل تقرير قابل للتصدير إلى Excel وPDF.</w:t>
      </w:r>
    </w:p>
    <w:p>
      <w:pPr>
        <w:bidi/>
      </w:pPr>
      <w:r>
        <w:rPr>
          <w:rtl/>
        </w:rPr>
        <w:t xml:space="preserve">DEXOR — المشتريات</w:t>
      </w:r>
    </w:p>
    <w:p>
      <w:pPr>
        <w:bidi/>
      </w:pPr>
      <w:r>
        <w:rPr>
          <w:rtl/>
        </w:rPr>
        <w:t xml:space="preserve">صفحة 4 من 5</w:t>
      </w:r>
    </w:p>
    <w:p>
      <w:pPr>
        <w:pStyle w:val="Heading1"/>
        <w:bidi/>
      </w:pPr>
      <w:bookmarkStart w:id="136" w:name="dexor-15"/>
      <w:r>
        <w:rPr>
          <w:rtl/>
        </w:rPr>
        <w:t xml:space="preserve">DEXOR</w:t>
      </w:r>
      <w:bookmarkEnd w:id="136"/>
    </w:p>
    <w:p>
      <w:pPr>
        <w:bidi/>
      </w:pPr>
      <w:r>
        <w:rPr>
          <w:rtl/>
        </w:rPr>
        <w:t xml:space="preserve">Systems with Souls</w:t>
      </w:r>
    </w:p>
    <w:p>
      <w:pPr>
        <w:bidi/>
      </w:pPr>
      <w:r>
        <w:rPr>
          <w:rtl/>
        </w:rPr>
        <w:t xml:space="preserve">موديول المشتريات والتوريد</w:t>
      </w:r>
    </w:p>
    <w:p>
      <w:pPr>
        <w:bidi/>
      </w:pPr>
      <w:r>
        <w:rPr>
          <w:rtl/>
        </w:rPr>
        <w:t xml:space="preserve">شركة الكود الامريكي — مقاولات عامة</w:t>
      </w:r>
    </w:p>
    <w:p>
      <w:pPr>
        <w:pStyle w:val="Heading2"/>
        <w:bidi/>
      </w:pPr>
      <w:bookmarkStart w:id="137" w:name="القيمة-المضافة-والتكامل-2"/>
      <w:r>
        <w:rPr>
          <w:rtl/>
        </w:rPr>
        <w:t xml:space="preserve">القيمة المضافة والتكامل</w:t>
      </w:r>
      <w:bookmarkEnd w:id="137"/>
    </w:p>
    <w:p>
      <w:pPr>
        <w:bidi/>
      </w:pPr>
      <w:r>
        <w:rPr>
          <w:rtl/>
        </w:rPr>
        <w:t xml:space="preserve">موديول المشتريات ليس جزيرة منفصلة — هو حلقة الوصل بين الموقع والمخزن والحسابات وإدارة المشاريع، بحيث تُدخل البيانة مرة واحدة وتنعكس على كل الأطراف دون تكرار أو تعارض.</w:t>
      </w:r>
    </w:p>
    <w:p>
      <w:pPr>
        <w:bidi/>
      </w:pPr>
    </w:p>
    <w:p>
      <w:pPr>
        <w:pStyle w:val="Heading3"/>
        <w:bidi/>
      </w:pPr>
      <w:bookmarkStart w:id="138" w:name="التكامل-مع-المخازن"/>
      <w:r>
        <w:rPr>
          <w:rtl/>
        </w:rPr>
        <w:t xml:space="preserve">التكامل مع المخازن</w:t>
      </w:r>
      <w:bookmarkEnd w:id="138"/>
    </w:p>
    <w:p>
      <w:pPr>
        <w:bidi/>
      </w:pPr>
      <w:r>
        <w:rPr>
          <w:rtl/>
        </w:rPr>
        <w:t xml:space="preserve">من إذن الاستلام إلى رصيد المخزن</w:t>
      </w:r>
    </w:p>
    <w:p>
      <w:pPr>
        <w:bidi/>
      </w:pPr>
      <w:r>
        <w:rPr>
          <w:rtl/>
        </w:rPr>
        <w:t xml:space="preserve">إذن الاستلام يرفع رصيد المخزن آلياً بالكمية والتكلفة، وتُصرف المواد بعدها للمشروع بأمر صرف مخزني يحمّل التكلفة على المشروع المستفيد.</w:t>
      </w:r>
    </w:p>
    <w:p>
      <w:pPr>
        <w:numPr>
          <w:ilvl w:val="0"/>
          <w:numId w:val="1047"/>
        </w:numPr>
        <w:pStyle w:val="Compact"/>
        <w:bidi/>
      </w:pPr>
      <w:r>
        <w:rPr>
          <w:rtl/>
        </w:rPr>
        <w:t xml:space="preserve">تحديث فوري لأرصدة المخزن الرئيسي ومخازن المواقع</w:t>
      </w:r>
    </w:p>
    <w:p>
      <w:pPr>
        <w:numPr>
          <w:ilvl w:val="0"/>
          <w:numId w:val="1047"/>
        </w:numPr>
        <w:pStyle w:val="Compact"/>
        <w:bidi/>
      </w:pPr>
      <w:r>
        <w:rPr>
          <w:rtl/>
        </w:rPr>
        <w:t xml:space="preserve">طلب شراء آلي عند نزول الصنف تحت حد إعادة الطلب</w:t>
      </w:r>
    </w:p>
    <w:p>
      <w:pPr>
        <w:numPr>
          <w:ilvl w:val="0"/>
          <w:numId w:val="1047"/>
        </w:numPr>
        <w:pStyle w:val="Compact"/>
        <w:bidi/>
      </w:pPr>
      <w:r>
        <w:rPr>
          <w:rtl/>
        </w:rPr>
        <w:t xml:space="preserve">تكلفة الصنف تُحتسب من فاتورة المورد مباشرة</w:t>
      </w:r>
    </w:p>
    <w:p>
      <w:pPr>
        <w:numPr>
          <w:ilvl w:val="0"/>
          <w:numId w:val="1047"/>
        </w:numPr>
        <w:pStyle w:val="Compact"/>
        <w:bidi/>
      </w:pPr>
      <w:r>
        <w:rPr>
          <w:rtl/>
        </w:rPr>
        <w:t xml:space="preserve">الاستلام المباشر بالموقع دون إدخاله للمخزن الرئيسي</w:t>
      </w:r>
    </w:p>
    <w:p>
      <w:pPr>
        <w:bidi/>
      </w:pPr>
    </w:p>
    <w:p>
      <w:pPr>
        <w:pStyle w:val="Heading3"/>
        <w:bidi/>
      </w:pPr>
      <w:bookmarkStart w:id="139" w:name="التكامل-مع-الحسابات-1"/>
      <w:r>
        <w:rPr>
          <w:rtl/>
        </w:rPr>
        <w:t xml:space="preserve">التكامل مع الحسابات</w:t>
      </w:r>
      <w:bookmarkEnd w:id="139"/>
    </w:p>
    <w:p>
      <w:pPr>
        <w:bidi/>
      </w:pPr>
      <w:r>
        <w:rPr>
          <w:rtl/>
        </w:rPr>
        <w:t xml:space="preserve">قيود آلية بلا إدخال مزدوج</w:t>
      </w:r>
    </w:p>
    <w:p>
      <w:pPr>
        <w:bidi/>
      </w:pPr>
      <w:r>
        <w:rPr>
          <w:rtl/>
        </w:rPr>
        <w:t xml:space="preserve">فاتورة المورد تُنشأ من أمر الشراء بضغطة واحدة، ولا تُعتمد إلا بعد نجاح المطابقة الثلاثية — فيقفل الفارق بين ما اشتُري وما استُلم وما سُدد.</w:t>
      </w:r>
    </w:p>
    <w:p>
      <w:pPr>
        <w:numPr>
          <w:ilvl w:val="0"/>
          <w:numId w:val="1048"/>
        </w:numPr>
        <w:pStyle w:val="Compact"/>
        <w:bidi/>
      </w:pPr>
      <w:r>
        <w:rPr>
          <w:rtl/>
        </w:rPr>
        <w:t xml:space="preserve">قيد مورد آلي بمجرد اعتماد الفاتورة</w:t>
      </w:r>
    </w:p>
    <w:p>
      <w:pPr>
        <w:numPr>
          <w:ilvl w:val="0"/>
          <w:numId w:val="1048"/>
        </w:numPr>
        <w:pStyle w:val="Compact"/>
        <w:bidi/>
      </w:pPr>
      <w:r>
        <w:rPr>
          <w:rtl/>
        </w:rPr>
        <w:t xml:space="preserve">ربط الدفعات بجدول السداد وشروط الدفع المتفق عليها</w:t>
      </w:r>
    </w:p>
    <w:p>
      <w:pPr>
        <w:numPr>
          <w:ilvl w:val="0"/>
          <w:numId w:val="1048"/>
        </w:numPr>
        <w:pStyle w:val="Compact"/>
        <w:bidi/>
      </w:pPr>
      <w:r>
        <w:rPr>
          <w:rtl/>
        </w:rPr>
        <w:t xml:space="preserve">معالجة المحتجز من مستخلصات مقاولي الباطن</w:t>
      </w:r>
    </w:p>
    <w:p>
      <w:pPr>
        <w:numPr>
          <w:ilvl w:val="0"/>
          <w:numId w:val="1048"/>
        </w:numPr>
        <w:pStyle w:val="Compact"/>
        <w:bidi/>
      </w:pPr>
      <w:r>
        <w:rPr>
          <w:rtl/>
        </w:rPr>
        <w:t xml:space="preserve">تحميل التكلفة على المشروع وبند الميزانية مباشرة</w:t>
      </w:r>
    </w:p>
    <w:p>
      <w:pPr>
        <w:bidi/>
      </w:pPr>
    </w:p>
    <w:p>
      <w:pPr>
        <w:pStyle w:val="Heading3"/>
        <w:bidi/>
      </w:pPr>
      <w:bookmarkStart w:id="140" w:name="التكامل-مع-إدارة-المشاريع-1"/>
      <w:r>
        <w:rPr>
          <w:rtl/>
        </w:rPr>
        <w:t xml:space="preserve">التكامل مع إدارة المشاريع</w:t>
      </w:r>
      <w:bookmarkEnd w:id="140"/>
    </w:p>
    <w:p>
      <w:pPr>
        <w:bidi/>
      </w:pPr>
      <w:r>
        <w:rPr>
          <w:rtl/>
        </w:rPr>
        <w:t xml:space="preserve">التوريد في خدمة برنامج التنفيذ</w:t>
      </w:r>
    </w:p>
    <w:p>
      <w:pPr>
        <w:bidi/>
      </w:pPr>
      <w:r>
        <w:rPr>
          <w:rtl/>
        </w:rPr>
        <w:t xml:space="preserve">كل طلب شراء مرتبط بمشروع ومرحلة تنفيذ، فيرى مدير المشروع تكلفته الفعلية وحالة توريداته في شاشة واحدة دون الرجوع لإدارة المشتريات.</w:t>
      </w:r>
    </w:p>
    <w:p>
      <w:pPr>
        <w:numPr>
          <w:ilvl w:val="0"/>
          <w:numId w:val="1049"/>
        </w:numPr>
        <w:pStyle w:val="Compact"/>
        <w:bidi/>
      </w:pPr>
      <w:r>
        <w:rPr>
          <w:rtl/>
        </w:rPr>
        <w:t xml:space="preserve">تكلفة المشروع الفعلية تتحدث مع كل استلام</w:t>
      </w:r>
    </w:p>
    <w:p>
      <w:pPr>
        <w:numPr>
          <w:ilvl w:val="0"/>
          <w:numId w:val="1049"/>
        </w:numPr>
        <w:pStyle w:val="Compact"/>
        <w:bidi/>
      </w:pPr>
      <w:r>
        <w:rPr>
          <w:rtl/>
        </w:rPr>
        <w:t xml:space="preserve">ربط تاريخ التوريد ببرنامج التنفيذ الزمني</w:t>
      </w:r>
    </w:p>
    <w:p>
      <w:pPr>
        <w:numPr>
          <w:ilvl w:val="0"/>
          <w:numId w:val="1049"/>
        </w:numPr>
        <w:pStyle w:val="Compact"/>
        <w:bidi/>
      </w:pPr>
      <w:r>
        <w:rPr>
          <w:rtl/>
        </w:rPr>
        <w:t xml:space="preserve">عقود مقاولي الباطن ظاهرة ضمن ملف المشروع</w:t>
      </w:r>
    </w:p>
    <w:p>
      <w:pPr>
        <w:numPr>
          <w:ilvl w:val="0"/>
          <w:numId w:val="1049"/>
        </w:numPr>
        <w:pStyle w:val="Compact"/>
        <w:bidi/>
      </w:pPr>
      <w:r>
        <w:rPr>
          <w:rtl/>
        </w:rPr>
        <w:t xml:space="preserve">تنبيه مدير المشروع عند تأخر توريد يهدد جدول التنفيذ</w:t>
      </w:r>
    </w:p>
    <w:p>
      <w:pPr>
        <w:bidi/>
      </w:pPr>
    </w:p>
    <w:p>
      <w:pPr>
        <w:pStyle w:val="Heading3"/>
        <w:bidi/>
      </w:pPr>
      <w:bookmarkStart w:id="141" w:name="التخصيص-لقطاع-المقاولات"/>
      <w:r>
        <w:rPr>
          <w:rtl/>
        </w:rPr>
        <w:t xml:space="preserve">التخصيص لقطاع المقاولات</w:t>
      </w:r>
      <w:bookmarkEnd w:id="141"/>
    </w:p>
    <w:p>
      <w:pPr>
        <w:bidi/>
      </w:pPr>
      <w:r>
        <w:rPr>
          <w:rtl/>
        </w:rPr>
        <w:t xml:space="preserve">إعداد على مقاس شركة الكود الامريكي</w:t>
      </w:r>
    </w:p>
    <w:p>
      <w:pPr>
        <w:bidi/>
      </w:pPr>
      <w:r>
        <w:rPr>
          <w:rtl/>
        </w:rPr>
        <w:t xml:space="preserve">تتولى شركة ديكسور للحلول المتكاملة الحاسوبية ذ.م.م. ضبط الموديول على دورة عمل الشركة الفعلية خلال مدة تنفيذ من 8 إلى 10 أسابيع.</w:t>
      </w:r>
    </w:p>
    <w:p>
      <w:pPr>
        <w:numPr>
          <w:ilvl w:val="0"/>
          <w:numId w:val="1050"/>
        </w:numPr>
        <w:pStyle w:val="Compact"/>
        <w:bidi/>
      </w:pPr>
      <w:r>
        <w:rPr>
          <w:rtl/>
        </w:rPr>
        <w:t xml:space="preserve">مصفوفة اعتماد بحدود مالية متدرجة حسب القيمة</w:t>
      </w:r>
    </w:p>
    <w:p>
      <w:pPr>
        <w:numPr>
          <w:ilvl w:val="0"/>
          <w:numId w:val="1050"/>
        </w:numPr>
        <w:pStyle w:val="Compact"/>
        <w:bidi/>
      </w:pPr>
      <w:r>
        <w:rPr>
          <w:rtl/>
        </w:rPr>
        <w:t xml:space="preserve">نماذج طلب شراء وأمر شراء مطبوعة بهوية الشركة</w:t>
      </w:r>
    </w:p>
    <w:p>
      <w:pPr>
        <w:numPr>
          <w:ilvl w:val="0"/>
          <w:numId w:val="1050"/>
        </w:numPr>
        <w:pStyle w:val="Compact"/>
        <w:bidi/>
      </w:pPr>
      <w:r>
        <w:rPr>
          <w:rtl/>
        </w:rPr>
        <w:t xml:space="preserve">واجهة عربية كاملة لمهندسي الموقع وأمناء المخازن</w:t>
      </w:r>
    </w:p>
    <w:p>
      <w:pPr>
        <w:numPr>
          <w:ilvl w:val="0"/>
          <w:numId w:val="1050"/>
        </w:numPr>
        <w:pStyle w:val="Compact"/>
        <w:bidi/>
      </w:pPr>
      <w:r>
        <w:rPr>
          <w:rtl/>
        </w:rPr>
        <w:t xml:space="preserve">استخدام النظام من الجوال لرفع الطلبات من الموقع</w:t>
      </w:r>
    </w:p>
    <w:p>
      <w:pPr>
        <w:numPr>
          <w:ilvl w:val="0"/>
          <w:numId w:val="1050"/>
        </w:numPr>
        <w:pStyle w:val="Compact"/>
        <w:bidi/>
      </w:pPr>
      <w:r>
        <w:rPr>
          <w:rtl/>
        </w:rPr>
        <w:t xml:space="preserve">تدريب عملي لفريق المشتريات والمخازن على الدورة كاملة</w:t>
      </w:r>
    </w:p>
    <w:p>
      <w:pPr>
        <w:bidi/>
      </w:pPr>
    </w:p>
    <w:p>
      <w:pPr>
        <w:pStyle w:val="Heading3"/>
        <w:bidi/>
      </w:pPr>
      <w:bookmarkStart w:id="142" w:name="X8aa339684b9a79c154c2fff7d55b54e8ce324b4"/>
      <w:r>
        <w:rPr>
          <w:rtl/>
        </w:rPr>
        <w:t xml:space="preserve">المشتريات كحلقة وصل — ماذا يحدث عند اعتماد أمر الشراء</w:t>
      </w:r>
      <w:bookmarkEnd w:id="142"/>
    </w:p>
    <w:p>
      <w:pPr>
        <w:bidi/>
      </w:pPr>
      <w:r>
        <w:rPr>
          <w:rtl/>
        </w:rPr>
        <w:t xml:space="preserve">اعتماد واحد يحرّك سلسلة العمل كاملة في شركة الكود الامريكي</w:t>
      </w:r>
    </w:p>
    <w:p>
      <w:pPr>
        <w:bidi/>
      </w:pPr>
    </w:p>
    <w:p>
      <w:pPr>
        <w:bidi/>
      </w:pPr>
      <w:r>
        <w:rPr>
          <w:rtl/>
        </w:rPr>
        <w:t xml:space="preserve">أمر شراء معتمد</w:t>
      </w:r>
    </w:p>
    <w:p>
      <w:pPr>
        <w:bidi/>
      </w:pPr>
      <w:r>
        <w:rPr>
          <w:rtl/>
        </w:rPr>
        <w:t xml:space="preserve">بعد مقارنة العروض والترسية</w:t>
      </w:r>
    </w:p>
    <w:p>
      <w:pPr>
        <w:bidi/>
      </w:pPr>
    </w:p>
    <w:p>
      <w:pPr>
        <w:bidi/>
      </w:pPr>
      <w:r>
        <w:rPr>
          <w:rtl/>
        </w:rPr>
        <w:t xml:space="preserve">إذن استلام</w:t>
      </w:r>
    </w:p>
    <w:p>
      <w:pPr>
        <w:bidi/>
      </w:pPr>
      <w:r>
        <w:rPr>
          <w:rtl/>
        </w:rPr>
        <w:t xml:space="preserve">استلام كلي أو جزئي بالموقع</w:t>
      </w:r>
    </w:p>
    <w:p>
      <w:pPr>
        <w:bidi/>
      </w:pPr>
    </w:p>
    <w:p>
      <w:pPr>
        <w:bidi/>
      </w:pPr>
      <w:r>
        <w:rPr>
          <w:rtl/>
        </w:rPr>
        <w:t xml:space="preserve">رصيد المخزن</w:t>
      </w:r>
    </w:p>
    <w:p>
      <w:pPr>
        <w:bidi/>
      </w:pPr>
      <w:r>
        <w:rPr>
          <w:rtl/>
        </w:rPr>
        <w:t xml:space="preserve">يرتفع بالكمية والتكلفة آلياً</w:t>
      </w:r>
    </w:p>
    <w:p>
      <w:pPr>
        <w:bidi/>
      </w:pPr>
    </w:p>
    <w:p>
      <w:pPr>
        <w:bidi/>
      </w:pPr>
      <w:r>
        <w:rPr>
          <w:rtl/>
        </w:rPr>
        <w:t xml:space="preserve">تكلفة المشروع</w:t>
      </w:r>
    </w:p>
    <w:p>
      <w:pPr>
        <w:bidi/>
      </w:pPr>
      <w:r>
        <w:rPr>
          <w:rtl/>
        </w:rPr>
        <w:t xml:space="preserve">تُحمّل على بند الميزانية</w:t>
      </w:r>
    </w:p>
    <w:p>
      <w:pPr>
        <w:bidi/>
      </w:pPr>
    </w:p>
    <w:p>
      <w:pPr>
        <w:bidi/>
      </w:pPr>
      <w:r>
        <w:rPr>
          <w:rtl/>
        </w:rPr>
        <w:t xml:space="preserve">فاتورة المورد</w:t>
      </w:r>
    </w:p>
    <w:p>
      <w:pPr>
        <w:bidi/>
      </w:pPr>
      <w:r>
        <w:rPr>
          <w:rtl/>
        </w:rPr>
        <w:t xml:space="preserve">تُقيَّد بعد المطابقة الثلاثية</w:t>
      </w:r>
    </w:p>
    <w:p>
      <w:pPr>
        <w:bidi/>
      </w:pPr>
    </w:p>
    <w:p>
      <w:pPr>
        <w:bidi/>
      </w:pPr>
      <w:r>
        <w:rPr>
          <w:rtl/>
        </w:rPr>
        <w:t xml:space="preserve">DEXOR — Systems with Souls</w:t>
      </w:r>
    </w:p>
    <w:p>
      <w:pPr>
        <w:bidi/>
      </w:pPr>
      <w:r>
        <w:rPr>
          <w:rtl/>
        </w:rPr>
        <w:t xml:space="preserve">هذا العرض مُعدّ خصيصاً لشركة الكود الامريكي — مقاولات عامة في دولة الكويت. تتولى شركة ديكسور للحلول المتكاملة الحاسوبية ذ.م.م. تهيئة دورات الشراء والحقول والتقارير على واقع أعمال الشركة، مع إمكانية إضافة تخصيصات أخرى عند الطلب.</w:t>
      </w:r>
    </w:p>
    <w:p>
      <w:pPr>
        <w:bidi/>
      </w:pPr>
      <w:r>
        <w:rPr>
          <w:rtl/>
        </w:rPr>
        <w:t xml:space="preserve">DEXOR — المشتريات</w:t>
      </w:r>
    </w:p>
    <w:p>
      <w:pPr>
        <w:bidi/>
      </w:pPr>
      <w:r>
        <w:rPr>
          <w:rtl/>
        </w:rPr>
        <w:t xml:space="preserve">صفحة 5 من 5</w:t>
      </w:r>
    </w:p>
    <w:p>
      <w:pPr>
        <w:pStyle w:val="Heading1"/>
        <w:bidi/>
      </w:pPr>
      <w:bookmarkStart w:id="143" w:name="dexor-16"/>
      <w:r>
        <w:rPr>
          <w:rtl/>
        </w:rPr>
        <w:t xml:space="preserve">DEXOR</w:t>
      </w:r>
      <w:bookmarkEnd w:id="143"/>
    </w:p>
    <w:p>
      <w:pPr>
        <w:bidi/>
      </w:pPr>
      <w:r>
        <w:rPr>
          <w:rtl/>
        </w:rPr>
        <w:t xml:space="preserve">Systems with Souls</w:t>
      </w:r>
    </w:p>
    <w:p>
      <w:pPr>
        <w:bidi/>
      </w:pPr>
      <w:r>
        <w:rPr>
          <w:rtl/>
        </w:rPr>
        <w:t xml:space="preserve">موديول المخازن والمستودعات</w:t>
      </w:r>
    </w:p>
    <w:p>
      <w:pPr>
        <w:bidi/>
      </w:pPr>
      <w:r>
        <w:rPr>
          <w:rtl/>
        </w:rPr>
        <w:t xml:space="preserve">شركة الكود الامريكي — مقاولات عامة</w:t>
      </w:r>
    </w:p>
    <w:p>
      <w:pPr>
        <w:bidi/>
      </w:pPr>
      <w:r>
        <w:rPr>
          <w:rtl/>
        </w:rPr>
        <w:t xml:space="preserve">تطبيق الموديول ضمن نظام Odoo 18</w:t>
      </w:r>
    </w:p>
    <w:p>
      <w:pPr>
        <w:pStyle w:val="Heading2"/>
        <w:bidi/>
      </w:pPr>
      <w:bookmarkStart w:id="144" w:name="نظرة-عامة-على-المخازن-والمستودعات"/>
      <w:r>
        <w:rPr>
          <w:rtl/>
        </w:rPr>
        <w:t xml:space="preserve">نظرة عامة على المخازن والمستودعات</w:t>
      </w:r>
      <w:bookmarkEnd w:id="144"/>
    </w:p>
    <w:p>
      <w:pPr>
        <w:bidi/>
      </w:pPr>
      <w:r>
        <w:rPr>
          <w:rtl/>
        </w:rPr>
        <w:t xml:space="preserve">موديول المخازن (Inventory) مُهيّأ خصيصاً لشركة مقاولات عامة في دولة الكويت تنفّذ مشاريع المباني والأعمال الهندسية — يربط المخزن الرئيسي بمخازن المواقع، ويضبط حركة كل صنف من لحظة الاستلام حتى صرفه على بند المشروع.</w:t>
      </w:r>
    </w:p>
    <w:p>
      <w:pPr>
        <w:bidi/>
      </w:pPr>
    </w:p>
    <w:p>
      <w:pPr>
        <w:pStyle w:val="Heading3"/>
        <w:bidi/>
      </w:pPr>
      <w:bookmarkStart w:id="145" w:name="الموديول-باختصار"/>
      <w:r>
        <w:rPr>
          <w:rtl/>
        </w:rPr>
        <w:t xml:space="preserve">الموديول باختصار</w:t>
      </w:r>
      <w:bookmarkEnd w:id="145"/>
    </w:p>
    <w:p>
      <w:pPr>
        <w:bidi/>
      </w:pPr>
      <w:r>
        <w:rPr>
          <w:rtl/>
        </w:rPr>
        <w:t xml:space="preserve">إدارة كاملة لمواد المقاولات</w:t>
      </w:r>
    </w:p>
    <w:p>
      <w:pPr>
        <w:bidi/>
      </w:pPr>
      <w:r>
        <w:rPr>
          <w:rtl/>
        </w:rPr>
        <w:t xml:space="preserve">نظام مخزني مصمّم لواقع مواقع الإنشاء — حديد وأسمنت وبلوك وشدات وسيراميك وألمنيوم — بحيث تُسجَّل كل حركة بمستند رسمي وتُحمَّل على المشروع الصحيح دون اجتهاد يدوي.</w:t>
      </w:r>
    </w:p>
    <w:p>
      <w:pPr>
        <w:numPr>
          <w:ilvl w:val="0"/>
          <w:numId w:val="1051"/>
        </w:numPr>
        <w:pStyle w:val="Compact"/>
        <w:bidi/>
      </w:pPr>
      <w:r>
        <w:rPr>
          <w:rtl/>
        </w:rPr>
        <w:t xml:space="preserve">رصيد لحظي لكل صنف في كل مخزن على حدة</w:t>
      </w:r>
    </w:p>
    <w:p>
      <w:pPr>
        <w:numPr>
          <w:ilvl w:val="0"/>
          <w:numId w:val="1051"/>
        </w:numPr>
        <w:pStyle w:val="Compact"/>
        <w:bidi/>
      </w:pPr>
      <w:r>
        <w:rPr>
          <w:rtl/>
        </w:rPr>
        <w:t xml:space="preserve">كل حركة موثّقة بإذن ومسؤول وتاريخ</w:t>
      </w:r>
    </w:p>
    <w:p>
      <w:pPr>
        <w:numPr>
          <w:ilvl w:val="0"/>
          <w:numId w:val="1051"/>
        </w:numPr>
        <w:pStyle w:val="Compact"/>
        <w:bidi/>
      </w:pPr>
      <w:r>
        <w:rPr>
          <w:rtl/>
        </w:rPr>
        <w:t xml:space="preserve">ربط مباشر بالمشتريات والمشاريع والحسابات</w:t>
      </w:r>
    </w:p>
    <w:p>
      <w:pPr>
        <w:numPr>
          <w:ilvl w:val="0"/>
          <w:numId w:val="1051"/>
        </w:numPr>
        <w:pStyle w:val="Compact"/>
        <w:bidi/>
      </w:pPr>
      <w:r>
        <w:rPr>
          <w:rtl/>
        </w:rPr>
        <w:t xml:space="preserve">واجهة عربية كاملة تعمل على الجوال داخل الموقع</w:t>
      </w:r>
    </w:p>
    <w:p>
      <w:pPr>
        <w:bidi/>
      </w:pPr>
    </w:p>
    <w:p>
      <w:pPr>
        <w:pStyle w:val="Heading3"/>
        <w:bidi/>
      </w:pPr>
      <w:bookmarkStart w:id="146" w:name="هيكل-مخزني-متعدد"/>
      <w:r>
        <w:rPr>
          <w:rtl/>
        </w:rPr>
        <w:t xml:space="preserve">هيكل مخزني متعدد</w:t>
      </w:r>
      <w:bookmarkEnd w:id="146"/>
    </w:p>
    <w:p>
      <w:pPr>
        <w:bidi/>
      </w:pPr>
      <w:r>
        <w:rPr>
          <w:rtl/>
        </w:rPr>
        <w:t xml:space="preserve">مخزن رئيسي ومخزن لكل موقع</w:t>
      </w:r>
    </w:p>
    <w:p>
      <w:pPr>
        <w:bidi/>
      </w:pPr>
      <w:r>
        <w:rPr>
          <w:rtl/>
        </w:rPr>
        <w:t xml:space="preserve">المخزن الرئيسي للشركة يُغذّي مخازن المواقع، ولكل موقع مشروع مخزن مستقل برصيده الخاص وأمين مخزن مسؤول عنه أمام الإدارة.</w:t>
      </w:r>
    </w:p>
    <w:p>
      <w:pPr>
        <w:numPr>
          <w:ilvl w:val="0"/>
          <w:numId w:val="1052"/>
        </w:numPr>
        <w:pStyle w:val="Compact"/>
        <w:bidi/>
      </w:pPr>
      <w:r>
        <w:rPr>
          <w:rtl/>
        </w:rPr>
        <w:t xml:space="preserve">مخزن رئيسي + مخزن لكل موقع مشروع</w:t>
      </w:r>
    </w:p>
    <w:p>
      <w:pPr>
        <w:numPr>
          <w:ilvl w:val="0"/>
          <w:numId w:val="1052"/>
        </w:numPr>
        <w:pStyle w:val="Compact"/>
        <w:bidi/>
      </w:pPr>
      <w:r>
        <w:rPr>
          <w:rtl/>
        </w:rPr>
        <w:t xml:space="preserve">مواقع فرعية داخل المخزن (رفوف، ساحة حديد، مظلة أسمنت)</w:t>
      </w:r>
    </w:p>
    <w:p>
      <w:pPr>
        <w:numPr>
          <w:ilvl w:val="0"/>
          <w:numId w:val="1052"/>
        </w:numPr>
        <w:pStyle w:val="Compact"/>
        <w:bidi/>
      </w:pPr>
      <w:r>
        <w:rPr>
          <w:rtl/>
        </w:rPr>
        <w:t xml:space="preserve">أذون تحويل رسمية بين المخازن مع تأكيد الاستلام</w:t>
      </w:r>
    </w:p>
    <w:p>
      <w:pPr>
        <w:numPr>
          <w:ilvl w:val="0"/>
          <w:numId w:val="1052"/>
        </w:numPr>
        <w:pStyle w:val="Compact"/>
        <w:bidi/>
      </w:pPr>
      <w:r>
        <w:rPr>
          <w:rtl/>
        </w:rPr>
        <w:t xml:space="preserve">تتبع الرصيد لكل موقع على حدة دون خلط الأرصدة</w:t>
      </w:r>
    </w:p>
    <w:p>
      <w:pPr>
        <w:numPr>
          <w:ilvl w:val="0"/>
          <w:numId w:val="1052"/>
        </w:numPr>
        <w:pStyle w:val="Compact"/>
        <w:bidi/>
      </w:pPr>
      <w:r>
        <w:rPr>
          <w:rtl/>
        </w:rPr>
        <w:t xml:space="preserve">صلاحيات محددة: أمين المخزن يرى مخزنه فقط</w:t>
      </w:r>
    </w:p>
    <w:p>
      <w:pPr>
        <w:bidi/>
      </w:pPr>
    </w:p>
    <w:p>
      <w:pPr>
        <w:pStyle w:val="Heading3"/>
        <w:bidi/>
      </w:pPr>
      <w:bookmarkStart w:id="147" w:name="دليل-أصناف-منظم"/>
      <w:r>
        <w:rPr>
          <w:rtl/>
        </w:rPr>
        <w:t xml:space="preserve">دليل أصناف منظّم</w:t>
      </w:r>
      <w:bookmarkEnd w:id="147"/>
    </w:p>
    <w:p>
      <w:pPr>
        <w:bidi/>
      </w:pPr>
      <w:r>
        <w:rPr>
          <w:rtl/>
        </w:rPr>
        <w:t xml:space="preserve">تصنيف مواد المقاولات</w:t>
      </w:r>
    </w:p>
    <w:p>
      <w:pPr>
        <w:bidi/>
      </w:pPr>
      <w:r>
        <w:rPr>
          <w:rtl/>
        </w:rPr>
        <w:t xml:space="preserve">شجرة أصناف مبنية على طبيعة أعمال الشركة — الهيكل الخرساني والتشطيبات والواجهات — بترميز موحّد يمنع تكرار الصنف باسمين مختلفين.</w:t>
      </w:r>
    </w:p>
    <w:p>
      <w:pPr>
        <w:numPr>
          <w:ilvl w:val="0"/>
          <w:numId w:val="1053"/>
        </w:numPr>
        <w:pStyle w:val="Compact"/>
        <w:bidi/>
      </w:pPr>
      <w:r>
        <w:rPr>
          <w:rtl/>
        </w:rPr>
        <w:t xml:space="preserve">حديد تسليح بالأقطار، أسمنت وخرسانة جاهزة، بلوك</w:t>
      </w:r>
    </w:p>
    <w:p>
      <w:pPr>
        <w:numPr>
          <w:ilvl w:val="0"/>
          <w:numId w:val="1053"/>
        </w:numPr>
        <w:pStyle w:val="Compact"/>
        <w:bidi/>
      </w:pPr>
      <w:r>
        <w:rPr>
          <w:rtl/>
        </w:rPr>
        <w:t xml:space="preserve">أخشاب وشدات وسقالات، سيراميك ورخام</w:t>
      </w:r>
    </w:p>
    <w:p>
      <w:pPr>
        <w:numPr>
          <w:ilvl w:val="0"/>
          <w:numId w:val="1053"/>
        </w:numPr>
        <w:pStyle w:val="Compact"/>
        <w:bidi/>
      </w:pPr>
      <w:r>
        <w:rPr>
          <w:rtl/>
        </w:rPr>
        <w:t xml:space="preserve">ألمنيوم وزجاج لأعمال الواجهات</w:t>
      </w:r>
    </w:p>
    <w:p>
      <w:pPr>
        <w:numPr>
          <w:ilvl w:val="0"/>
          <w:numId w:val="1053"/>
        </w:numPr>
        <w:pStyle w:val="Compact"/>
        <w:bidi/>
      </w:pPr>
      <w:r>
        <w:rPr>
          <w:rtl/>
        </w:rPr>
        <w:t xml:space="preserve">دهانات وعوازل، مواد كهرباء وصحي</w:t>
      </w:r>
    </w:p>
    <w:p>
      <w:pPr>
        <w:numPr>
          <w:ilvl w:val="0"/>
          <w:numId w:val="1053"/>
        </w:numPr>
        <w:pStyle w:val="Compact"/>
        <w:bidi/>
      </w:pPr>
      <w:r>
        <w:rPr>
          <w:rtl/>
        </w:rPr>
        <w:t xml:space="preserve">وحدات قياس دقيقة: طن، م³، م²، متر طولي، عدد</w:t>
      </w:r>
    </w:p>
    <w:p>
      <w:pPr>
        <w:bidi/>
      </w:pPr>
    </w:p>
    <w:p>
      <w:pPr>
        <w:pStyle w:val="Heading3"/>
        <w:bidi/>
      </w:pPr>
      <w:bookmarkStart w:id="148" w:name="أنواع-الحركات-المخزنية"/>
      <w:r>
        <w:rPr>
          <w:rtl/>
        </w:rPr>
        <w:t xml:space="preserve">أنواع الحركات المخزنية</w:t>
      </w:r>
      <w:bookmarkEnd w:id="148"/>
    </w:p>
    <w:p>
      <w:pPr>
        <w:bidi/>
      </w:pPr>
      <w:r>
        <w:rPr>
          <w:rtl/>
        </w:rPr>
        <w:t xml:space="preserve">مستند لكل حركة</w:t>
      </w:r>
    </w:p>
    <w:p>
      <w:pPr>
        <w:bidi/>
      </w:pPr>
      <w:r>
        <w:rPr>
          <w:rtl/>
        </w:rPr>
        <w:t xml:space="preserve">كل خروج أو دخول للمادة له مستند معتمد وتسلسل توقيعات، فلا تخرج مادة من المخزن دون إذن ولا تدخل دون محضر استلام.</w:t>
      </w:r>
    </w:p>
    <w:p>
      <w:pPr>
        <w:numPr>
          <w:ilvl w:val="0"/>
          <w:numId w:val="1054"/>
        </w:numPr>
        <w:pStyle w:val="Compact"/>
        <w:bidi/>
      </w:pPr>
      <w:r>
        <w:rPr>
          <w:rtl/>
        </w:rPr>
        <w:t xml:space="preserve">إذن استلام مواد من المورد مقابل أمر الشراء</w:t>
      </w:r>
    </w:p>
    <w:p>
      <w:pPr>
        <w:numPr>
          <w:ilvl w:val="0"/>
          <w:numId w:val="1054"/>
        </w:numPr>
        <w:pStyle w:val="Compact"/>
        <w:bidi/>
      </w:pPr>
      <w:r>
        <w:rPr>
          <w:rtl/>
        </w:rPr>
        <w:t xml:space="preserve">إذن تحويل بين المخازن والمواقع</w:t>
      </w:r>
    </w:p>
    <w:p>
      <w:pPr>
        <w:numPr>
          <w:ilvl w:val="0"/>
          <w:numId w:val="1054"/>
        </w:numPr>
        <w:pStyle w:val="Compact"/>
        <w:bidi/>
      </w:pPr>
      <w:r>
        <w:rPr>
          <w:rtl/>
        </w:rPr>
        <w:t xml:space="preserve">إذن صرف مواد على المشروع والبند</w:t>
      </w:r>
    </w:p>
    <w:p>
      <w:pPr>
        <w:numPr>
          <w:ilvl w:val="0"/>
          <w:numId w:val="1054"/>
        </w:numPr>
        <w:pStyle w:val="Compact"/>
        <w:bidi/>
      </w:pPr>
      <w:r>
        <w:rPr>
          <w:rtl/>
        </w:rPr>
        <w:t xml:space="preserve">مرتجع من الموقع إلى المخزن ومرتجع للمورد</w:t>
      </w:r>
    </w:p>
    <w:p>
      <w:pPr>
        <w:numPr>
          <w:ilvl w:val="0"/>
          <w:numId w:val="1054"/>
        </w:numPr>
        <w:pStyle w:val="Compact"/>
        <w:bidi/>
      </w:pPr>
      <w:r>
        <w:rPr>
          <w:rtl/>
        </w:rPr>
        <w:t xml:space="preserve">تسوية جرد وإتلاف هالك بموافقة الإدارة</w:t>
      </w:r>
    </w:p>
    <w:p>
      <w:pPr>
        <w:bidi/>
      </w:pPr>
    </w:p>
    <w:p>
      <w:pPr>
        <w:pStyle w:val="Heading3"/>
        <w:bidi/>
      </w:pPr>
      <w:bookmarkStart w:id="149" w:name="X6c0ca2b02f428947cb80d04920caa88efafd1fa"/>
      <w:r>
        <w:rPr>
          <w:rtl/>
        </w:rPr>
        <w:t xml:space="preserve">دورة المادة داخل الشركة — من طلب الموقع حتى إقفال البند</w:t>
      </w:r>
      <w:bookmarkEnd w:id="149"/>
    </w:p>
    <w:p>
      <w:pPr>
        <w:bidi/>
      </w:pPr>
      <w:r>
        <w:rPr>
          <w:rtl/>
        </w:rPr>
        <w:t xml:space="preserve">ثماني مراحل مضبوطة تحكم حركة المواد في كل مشروع</w:t>
      </w:r>
    </w:p>
    <w:p>
      <w:pPr>
        <w:bidi/>
      </w:pPr>
      <w:r>
        <w:rPr>
          <w:rtl/>
        </w:rPr>
        <w:t xml:space="preserve">1</w:t>
      </w:r>
    </w:p>
    <w:p>
      <w:pPr>
        <w:bidi/>
      </w:pPr>
    </w:p>
    <w:p>
      <w:pPr>
        <w:bidi/>
      </w:pPr>
      <w:r>
        <w:rPr>
          <w:rtl/>
        </w:rPr>
        <w:t xml:space="preserve">طلب الموقع</w:t>
      </w:r>
    </w:p>
    <w:p>
      <w:pPr>
        <w:bidi/>
      </w:pPr>
      <w:r>
        <w:rPr>
          <w:rtl/>
        </w:rPr>
        <w:t xml:space="preserve">مهندس الموقع</w:t>
      </w:r>
    </w:p>
    <w:p>
      <w:pPr>
        <w:bidi/>
      </w:pPr>
      <w:r>
        <w:rPr>
          <w:rtl/>
        </w:rPr>
        <w:t xml:space="preserve">2</w:t>
      </w:r>
    </w:p>
    <w:p>
      <w:pPr>
        <w:bidi/>
      </w:pPr>
    </w:p>
    <w:p>
      <w:pPr>
        <w:bidi/>
      </w:pPr>
      <w:r>
        <w:rPr>
          <w:rtl/>
        </w:rPr>
        <w:t xml:space="preserve">فحص الرصيد</w:t>
      </w:r>
    </w:p>
    <w:p>
      <w:pPr>
        <w:bidi/>
      </w:pPr>
      <w:r>
        <w:rPr>
          <w:rtl/>
        </w:rPr>
        <w:t xml:space="preserve">متوفر أم يُشترى</w:t>
      </w:r>
    </w:p>
    <w:p>
      <w:pPr>
        <w:bidi/>
      </w:pPr>
      <w:r>
        <w:rPr>
          <w:rtl/>
        </w:rPr>
        <w:t xml:space="preserve">3</w:t>
      </w:r>
    </w:p>
    <w:p>
      <w:pPr>
        <w:bidi/>
      </w:pPr>
    </w:p>
    <w:p>
      <w:pPr>
        <w:bidi/>
      </w:pPr>
      <w:r>
        <w:rPr>
          <w:rtl/>
        </w:rPr>
        <w:t xml:space="preserve">أمر الشراء</w:t>
      </w:r>
    </w:p>
    <w:p>
      <w:pPr>
        <w:bidi/>
      </w:pPr>
      <w:r>
        <w:rPr>
          <w:rtl/>
        </w:rPr>
        <w:t xml:space="preserve">من قسم المشتريات</w:t>
      </w:r>
    </w:p>
    <w:p>
      <w:pPr>
        <w:bidi/>
      </w:pPr>
      <w:r>
        <w:rPr>
          <w:rtl/>
        </w:rPr>
        <w:t xml:space="preserve">4</w:t>
      </w:r>
    </w:p>
    <w:p>
      <w:pPr>
        <w:bidi/>
      </w:pPr>
    </w:p>
    <w:p>
      <w:pPr>
        <w:bidi/>
      </w:pPr>
      <w:r>
        <w:rPr>
          <w:rtl/>
        </w:rPr>
        <w:t xml:space="preserve">الاستلام</w:t>
      </w:r>
    </w:p>
    <w:p>
      <w:pPr>
        <w:bidi/>
      </w:pPr>
      <w:r>
        <w:rPr>
          <w:rtl/>
        </w:rPr>
        <w:t xml:space="preserve">وزن وعدّ وفحص</w:t>
      </w:r>
    </w:p>
    <w:p>
      <w:pPr>
        <w:bidi/>
      </w:pPr>
      <w:r>
        <w:rPr>
          <w:rtl/>
        </w:rPr>
        <w:t xml:space="preserve">5</w:t>
      </w:r>
    </w:p>
    <w:p>
      <w:pPr>
        <w:bidi/>
      </w:pPr>
    </w:p>
    <w:p>
      <w:pPr>
        <w:bidi/>
      </w:pPr>
      <w:r>
        <w:rPr>
          <w:rtl/>
        </w:rPr>
        <w:t xml:space="preserve">التخزين</w:t>
      </w:r>
    </w:p>
    <w:p>
      <w:pPr>
        <w:bidi/>
      </w:pPr>
      <w:r>
        <w:rPr>
          <w:rtl/>
        </w:rPr>
        <w:t xml:space="preserve">موقع رفّ محدد</w:t>
      </w:r>
    </w:p>
    <w:p>
      <w:pPr>
        <w:bidi/>
      </w:pPr>
      <w:r>
        <w:rPr>
          <w:rtl/>
        </w:rPr>
        <w:t xml:space="preserve">6</w:t>
      </w:r>
    </w:p>
    <w:p>
      <w:pPr>
        <w:bidi/>
      </w:pPr>
    </w:p>
    <w:p>
      <w:pPr>
        <w:bidi/>
      </w:pPr>
      <w:r>
        <w:rPr>
          <w:rtl/>
        </w:rPr>
        <w:t xml:space="preserve">التحويل</w:t>
      </w:r>
    </w:p>
    <w:p>
      <w:pPr>
        <w:bidi/>
      </w:pPr>
      <w:r>
        <w:rPr>
          <w:rtl/>
        </w:rPr>
        <w:t xml:space="preserve">إلى مخزن الموقع</w:t>
      </w:r>
    </w:p>
    <w:p>
      <w:pPr>
        <w:bidi/>
      </w:pPr>
      <w:r>
        <w:rPr>
          <w:rtl/>
        </w:rPr>
        <w:t xml:space="preserve">7</w:t>
      </w:r>
    </w:p>
    <w:p>
      <w:pPr>
        <w:bidi/>
      </w:pPr>
    </w:p>
    <w:p>
      <w:pPr>
        <w:bidi/>
      </w:pPr>
      <w:r>
        <w:rPr>
          <w:rtl/>
        </w:rPr>
        <w:t xml:space="preserve">الصرف</w:t>
      </w:r>
    </w:p>
    <w:p>
      <w:pPr>
        <w:bidi/>
      </w:pPr>
      <w:r>
        <w:rPr>
          <w:rtl/>
        </w:rPr>
        <w:t xml:space="preserve">على بند المشروع</w:t>
      </w:r>
    </w:p>
    <w:p>
      <w:pPr>
        <w:bidi/>
      </w:pPr>
      <w:r>
        <w:rPr>
          <w:rtl/>
        </w:rPr>
        <w:t xml:space="preserve">8</w:t>
      </w:r>
    </w:p>
    <w:p>
      <w:pPr>
        <w:bidi/>
      </w:pPr>
    </w:p>
    <w:p>
      <w:pPr>
        <w:bidi/>
      </w:pPr>
      <w:r>
        <w:rPr>
          <w:rtl/>
        </w:rPr>
        <w:t xml:space="preserve">تحميل التكلفة</w:t>
      </w:r>
    </w:p>
    <w:p>
      <w:pPr>
        <w:bidi/>
      </w:pPr>
      <w:r>
        <w:rPr>
          <w:rtl/>
        </w:rPr>
        <w:t xml:space="preserve">مقارنة بالتقديري</w:t>
      </w:r>
    </w:p>
    <w:p>
      <w:pPr>
        <w:bidi/>
      </w:pPr>
    </w:p>
    <w:p>
      <w:pPr>
        <w:bidi/>
      </w:pPr>
      <w:r>
        <w:rPr>
          <w:rtl/>
        </w:rPr>
        <w:t xml:space="preserve">ملاحظة تنفيذية من شركة ديكسور للحلول المتكاملة الحاسوبية ذ.م.م.</w:t>
      </w:r>
    </w:p>
    <w:p>
      <w:pPr>
        <w:bidi/>
      </w:pPr>
      <w:r>
        <w:rPr>
          <w:rtl/>
        </w:rPr>
        <w:t xml:space="preserve">يُبنى دليل الأصناف وهيكل المخازن على واقع مشاريع شركة الكود الامريكي القائمة، ويُرحَّل الرصيد الافتتاحي لكل مخزن قبل التشغيل الفعلي خلال مدة التنفيذ 8–10 أسابيع.</w:t>
      </w:r>
    </w:p>
    <w:p>
      <w:pPr>
        <w:bidi/>
      </w:pPr>
      <w:r>
        <w:rPr>
          <w:rtl/>
        </w:rPr>
        <w:t xml:space="preserve">DEXOR — المخازن</w:t>
      </w:r>
    </w:p>
    <w:p>
      <w:pPr>
        <w:bidi/>
      </w:pPr>
      <w:r>
        <w:rPr>
          <w:rtl/>
        </w:rPr>
        <w:t xml:space="preserve">صفحة 1 من 5</w:t>
      </w:r>
    </w:p>
    <w:p>
      <w:pPr>
        <w:pStyle w:val="Heading1"/>
        <w:bidi/>
      </w:pPr>
      <w:bookmarkStart w:id="150" w:name="dexor-17"/>
      <w:r>
        <w:rPr>
          <w:rtl/>
        </w:rPr>
        <w:t xml:space="preserve">DEXOR</w:t>
      </w:r>
      <w:bookmarkEnd w:id="150"/>
    </w:p>
    <w:p>
      <w:pPr>
        <w:bidi/>
      </w:pPr>
      <w:r>
        <w:rPr>
          <w:rtl/>
        </w:rPr>
        <w:t xml:space="preserve">Systems with Souls</w:t>
      </w:r>
    </w:p>
    <w:p>
      <w:pPr>
        <w:bidi/>
      </w:pPr>
      <w:r>
        <w:rPr>
          <w:rtl/>
        </w:rPr>
        <w:t xml:space="preserve">موديول المخازن والمستودعات</w:t>
      </w:r>
    </w:p>
    <w:p>
      <w:pPr>
        <w:bidi/>
      </w:pPr>
      <w:r>
        <w:rPr>
          <w:rtl/>
        </w:rPr>
        <w:t xml:space="preserve">شركة الكود الامريكي — مقاولات عامة</w:t>
      </w:r>
    </w:p>
    <w:p>
      <w:pPr>
        <w:pStyle w:val="Heading2"/>
        <w:bidi/>
      </w:pPr>
      <w:bookmarkStart w:id="151" w:name="X457bd1de216a9e184a4a6f169d5aa68bee62ddf"/>
      <w:r>
        <w:rPr>
          <w:rtl/>
        </w:rPr>
        <w:t xml:space="preserve">دورة حركة المواد من الاستلام إلى الصرف على المشروع</w:t>
      </w:r>
      <w:bookmarkEnd w:id="151"/>
    </w:p>
    <w:p>
      <w:pPr>
        <w:bidi/>
      </w:pPr>
      <w:r>
        <w:rPr>
          <w:rtl/>
        </w:rPr>
        <w:t xml:space="preserve">مسار واحد واضح لا يُكسر: المادة تدخل بمستند، تنتقل بمستند، وتُصرف بمستند — وفي كل خطوة يُعرف من طلبها ومن اعتمدها وعلى أي مشروع حُمّلت تكلفتها.</w:t>
      </w:r>
    </w:p>
    <w:p>
      <w:pPr>
        <w:bidi/>
      </w:pPr>
    </w:p>
    <w:p>
      <w:pPr>
        <w:pStyle w:val="Heading4"/>
        <w:bidi/>
      </w:pPr>
      <w:bookmarkStart w:id="152" w:name="طلب-مواد"/>
      <w:r>
        <w:rPr>
          <w:rtl/>
        </w:rPr>
        <w:t xml:space="preserve">طلب مواد</w:t>
      </w:r>
      <w:bookmarkEnd w:id="152"/>
    </w:p>
    <w:p>
      <w:pPr>
        <w:bidi/>
      </w:pPr>
      <w:r>
        <w:rPr>
          <w:rtl/>
        </w:rPr>
        <w:t xml:space="preserve">من مهندس الموقع</w:t>
      </w:r>
    </w:p>
    <w:p>
      <w:pPr>
        <w:bidi/>
      </w:pPr>
    </w:p>
    <w:p>
      <w:pPr>
        <w:bidi/>
      </w:pPr>
    </w:p>
    <w:p>
      <w:pPr>
        <w:pStyle w:val="Heading4"/>
        <w:bidi/>
      </w:pPr>
      <w:bookmarkStart w:id="153" w:name="الاعتماد"/>
      <w:r>
        <w:rPr>
          <w:rtl/>
        </w:rPr>
        <w:t xml:space="preserve">الاعتماد</w:t>
      </w:r>
      <w:bookmarkEnd w:id="153"/>
    </w:p>
    <w:p>
      <w:pPr>
        <w:bidi/>
      </w:pPr>
      <w:r>
        <w:rPr>
          <w:rtl/>
        </w:rPr>
        <w:t xml:space="preserve">مدير المشروع</w:t>
      </w:r>
    </w:p>
    <w:p>
      <w:pPr>
        <w:bidi/>
      </w:pPr>
    </w:p>
    <w:p>
      <w:pPr>
        <w:bidi/>
      </w:pPr>
    </w:p>
    <w:p>
      <w:pPr>
        <w:pStyle w:val="Heading4"/>
        <w:bidi/>
      </w:pPr>
      <w:bookmarkStart w:id="154" w:name="الاستلام"/>
      <w:r>
        <w:rPr>
          <w:rtl/>
        </w:rPr>
        <w:t xml:space="preserve">الاستلام</w:t>
      </w:r>
      <w:bookmarkEnd w:id="154"/>
    </w:p>
    <w:p>
      <w:pPr>
        <w:bidi/>
      </w:pPr>
      <w:r>
        <w:rPr>
          <w:rtl/>
        </w:rPr>
        <w:t xml:space="preserve">من المورد بالمخزن</w:t>
      </w:r>
    </w:p>
    <w:p>
      <w:pPr>
        <w:bidi/>
      </w:pPr>
    </w:p>
    <w:p>
      <w:pPr>
        <w:bidi/>
      </w:pPr>
    </w:p>
    <w:p>
      <w:pPr>
        <w:pStyle w:val="Heading4"/>
        <w:bidi/>
      </w:pPr>
      <w:bookmarkStart w:id="155" w:name="الفحص"/>
      <w:r>
        <w:rPr>
          <w:rtl/>
        </w:rPr>
        <w:t xml:space="preserve">الفحص</w:t>
      </w:r>
      <w:bookmarkEnd w:id="155"/>
    </w:p>
    <w:p>
      <w:pPr>
        <w:bidi/>
      </w:pPr>
      <w:r>
        <w:rPr>
          <w:rtl/>
        </w:rPr>
        <w:t xml:space="preserve">مطابقة المواصفة</w:t>
      </w:r>
    </w:p>
    <w:p>
      <w:pPr>
        <w:bidi/>
      </w:pPr>
    </w:p>
    <w:p>
      <w:pPr>
        <w:bidi/>
      </w:pPr>
    </w:p>
    <w:p>
      <w:pPr>
        <w:pStyle w:val="Heading4"/>
        <w:bidi/>
      </w:pPr>
      <w:bookmarkStart w:id="156" w:name="التحويل"/>
      <w:r>
        <w:rPr>
          <w:rtl/>
        </w:rPr>
        <w:t xml:space="preserve">التحويل</w:t>
      </w:r>
      <w:bookmarkEnd w:id="156"/>
    </w:p>
    <w:p>
      <w:pPr>
        <w:bidi/>
      </w:pPr>
      <w:r>
        <w:rPr>
          <w:rtl/>
        </w:rPr>
        <w:t xml:space="preserve">لمخزن الموقع</w:t>
      </w:r>
    </w:p>
    <w:p>
      <w:pPr>
        <w:bidi/>
      </w:pPr>
    </w:p>
    <w:p>
      <w:pPr>
        <w:bidi/>
      </w:pPr>
    </w:p>
    <w:p>
      <w:pPr>
        <w:pStyle w:val="Heading4"/>
        <w:bidi/>
      </w:pPr>
      <w:bookmarkStart w:id="157" w:name="إذن-الصرف"/>
      <w:r>
        <w:rPr>
          <w:rtl/>
        </w:rPr>
        <w:t xml:space="preserve">إذن الصرف</w:t>
      </w:r>
      <w:bookmarkEnd w:id="157"/>
    </w:p>
    <w:p>
      <w:pPr>
        <w:bidi/>
      </w:pPr>
      <w:r>
        <w:rPr>
          <w:rtl/>
        </w:rPr>
        <w:t xml:space="preserve">على بند العمل</w:t>
      </w:r>
    </w:p>
    <w:p>
      <w:pPr>
        <w:bidi/>
      </w:pPr>
    </w:p>
    <w:p>
      <w:pPr>
        <w:bidi/>
      </w:pPr>
    </w:p>
    <w:p>
      <w:pPr>
        <w:pStyle w:val="Heading4"/>
        <w:bidi/>
      </w:pPr>
      <w:bookmarkStart w:id="158" w:name="تكلفة-المشروع"/>
      <w:r>
        <w:rPr>
          <w:rtl/>
        </w:rPr>
        <w:t xml:space="preserve">تكلفة المشروع</w:t>
      </w:r>
      <w:bookmarkEnd w:id="158"/>
    </w:p>
    <w:p>
      <w:pPr>
        <w:bidi/>
      </w:pPr>
      <w:r>
        <w:rPr>
          <w:rtl/>
        </w:rPr>
        <w:t xml:space="preserve">قيد آلي</w:t>
      </w:r>
    </w:p>
    <w:p>
      <w:pPr>
        <w:bidi/>
      </w:pPr>
    </w:p>
    <w:p>
      <w:pPr>
        <w:pStyle w:val="Heading3"/>
        <w:bidi/>
      </w:pPr>
      <w:bookmarkStart w:id="159" w:name="إذن-صرف-مواد-على-المشروع"/>
      <w:r>
        <w:rPr>
          <w:rtl/>
        </w:rPr>
        <w:t xml:space="preserve">إذن صرف مواد على المشروع</w:t>
      </w:r>
      <w:bookmarkEnd w:id="159"/>
    </w:p>
    <w:p>
      <w:pPr>
        <w:bidi/>
      </w:pPr>
      <w:r>
        <w:rPr>
          <w:rtl/>
        </w:rPr>
        <w:t xml:space="preserve">Material Issue — بيانات المستند</w:t>
      </w:r>
    </w:p>
    <w:tbl>
      <w:tblPr>
        <w:tblStyle w:val="Table"/>
        <w:tblW w:type="pct" w:w="0.0"/>
        <w:tblLook w:firstRow="0"/>
      </w:tblPr>
      <w:tblGrid/>
      <w:tr>
        <w:tc>
          <w:p>
            <w:pPr>
              <w:pStyle w:val="Compact"/>
              <w:bidi/>
              <w:jc w:val="right"/>
            </w:pPr>
            <w:r>
              <w:rPr>
                <w:rtl/>
              </w:rPr>
              <w:t xml:space="preserve">المشروع والموقع</w:t>
            </w:r>
          </w:p>
        </w:tc>
        <w:tc>
          <w:p>
            <w:pPr>
              <w:pStyle w:val="Compact"/>
              <w:bidi/>
              <w:jc w:val="right"/>
            </w:pPr>
            <w:r>
              <w:rPr>
                <w:rtl/>
              </w:rPr>
              <w:t xml:space="preserve">يُختار من قائمة المشاريع الجارية</w:t>
            </w:r>
          </w:p>
        </w:tc>
      </w:tr>
      <w:tr>
        <w:tc>
          <w:p>
            <w:pPr>
              <w:pStyle w:val="Compact"/>
              <w:bidi/>
              <w:jc w:val="right"/>
            </w:pPr>
            <w:r>
              <w:rPr>
                <w:rtl/>
              </w:rPr>
              <w:t xml:space="preserve">بند العمل</w:t>
            </w:r>
          </w:p>
        </w:tc>
        <w:tc>
          <w:p>
            <w:pPr>
              <w:pStyle w:val="Compact"/>
              <w:bidi/>
              <w:jc w:val="right"/>
            </w:pPr>
            <w:r>
              <w:rPr>
                <w:rtl/>
              </w:rPr>
              <w:t xml:space="preserve">هيكل / تشطيبات / واجهات / كهرباء</w:t>
            </w:r>
          </w:p>
        </w:tc>
      </w:tr>
      <w:tr>
        <w:tc>
          <w:p>
            <w:pPr>
              <w:pStyle w:val="Compact"/>
              <w:bidi/>
              <w:jc w:val="right"/>
            </w:pPr>
            <w:r>
              <w:rPr>
                <w:rtl/>
              </w:rPr>
              <w:t xml:space="preserve">الصنف والكمية</w:t>
            </w:r>
          </w:p>
        </w:tc>
        <w:tc>
          <w:p>
            <w:pPr>
              <w:pStyle w:val="Compact"/>
              <w:bidi/>
              <w:jc w:val="right"/>
            </w:pPr>
            <w:r>
              <w:rPr>
                <w:rtl/>
              </w:rPr>
              <w:t xml:space="preserve">بوحدة القياس المعتمدة للصنف</w:t>
            </w:r>
          </w:p>
        </w:tc>
      </w:tr>
      <w:tr>
        <w:tc>
          <w:p>
            <w:pPr>
              <w:pStyle w:val="Compact"/>
              <w:bidi/>
              <w:jc w:val="right"/>
            </w:pPr>
            <w:r>
              <w:rPr>
                <w:rtl/>
              </w:rPr>
              <w:t xml:space="preserve">طالب الصرف</w:t>
            </w:r>
          </w:p>
        </w:tc>
        <w:tc>
          <w:p>
            <w:pPr>
              <w:pStyle w:val="Compact"/>
              <w:bidi/>
              <w:jc w:val="right"/>
            </w:pPr>
            <w:r>
              <w:rPr>
                <w:rtl/>
              </w:rPr>
              <w:t xml:space="preserve">مهندس الموقع المسؤول</w:t>
            </w:r>
          </w:p>
        </w:tc>
      </w:tr>
      <w:tr>
        <w:tc>
          <w:p>
            <w:pPr>
              <w:pStyle w:val="Compact"/>
              <w:bidi/>
              <w:jc w:val="right"/>
            </w:pPr>
            <w:r>
              <w:rPr>
                <w:rtl/>
              </w:rPr>
              <w:t xml:space="preserve">توقيع أمين المخزن</w:t>
            </w:r>
          </w:p>
        </w:tc>
        <w:tc>
          <w:p>
            <w:pPr>
              <w:pStyle w:val="Compact"/>
              <w:bidi/>
              <w:jc w:val="right"/>
            </w:pPr>
            <w:r>
              <w:rPr>
                <w:rtl/>
              </w:rPr>
              <w:t xml:space="preserve">إلزامي قبل ترحيل الحركة</w:t>
            </w:r>
          </w:p>
        </w:tc>
      </w:tr>
      <w:tr>
        <w:tc>
          <w:p>
            <w:pPr>
              <w:pStyle w:val="Compact"/>
              <w:bidi/>
              <w:jc w:val="right"/>
            </w:pPr>
            <w:r>
              <w:rPr>
                <w:rtl/>
              </w:rPr>
              <w:t xml:space="preserve">قيمة الصرف</w:t>
            </w:r>
          </w:p>
        </w:tc>
        <w:tc>
          <w:p>
            <w:pPr>
              <w:pStyle w:val="Compact"/>
              <w:bidi/>
              <w:jc w:val="right"/>
            </w:pPr>
            <w:r>
              <w:rPr>
                <w:rtl/>
              </w:rPr>
              <w:t xml:space="preserve">تُحتسب آلياً بالتكلفة (KWD)</w:t>
            </w:r>
          </w:p>
        </w:tc>
      </w:tr>
      <w:tr>
        <w:tc>
          <w:p>
            <w:pPr>
              <w:pStyle w:val="Compact"/>
              <w:bidi/>
              <w:jc w:val="right"/>
            </w:pPr>
            <w:r>
              <w:rPr>
                <w:rtl/>
              </w:rPr>
              <w:t xml:space="preserve">المقارنة بالتقديري</w:t>
            </w:r>
          </w:p>
        </w:tc>
        <w:tc>
          <w:p>
            <w:pPr>
              <w:pStyle w:val="Compact"/>
              <w:bidi/>
              <w:jc w:val="right"/>
            </w:pPr>
            <w:r>
              <w:rPr>
                <w:rtl/>
              </w:rPr>
              <w:t xml:space="preserve">مقابل كميات جدول الكميات</w:t>
            </w:r>
          </w:p>
        </w:tc>
      </w:tr>
    </w:tbl>
    <w:p>
      <w:pPr>
        <w:bidi/>
      </w:pPr>
      <w:r>
        <w:rPr>
          <w:rtl/>
        </w:rPr>
        <w:t xml:space="preserve">كل صرف يُحمَّل مباشرة على تكلفة المشروع والبند، فيظهر الفارق بين المصروف الفعلي والكمية التقديرية أولاً بأول قبل أن يتحول إلى خسارة في نهاية المشروع.</w:t>
      </w:r>
    </w:p>
    <w:p>
      <w:pPr>
        <w:bidi/>
      </w:pPr>
    </w:p>
    <w:p>
      <w:pPr>
        <w:pStyle w:val="Heading3"/>
        <w:bidi/>
      </w:pPr>
      <w:bookmarkStart w:id="160" w:name="عهدة-المعدات-والأدوات"/>
      <w:r>
        <w:rPr>
          <w:rtl/>
        </w:rPr>
        <w:t xml:space="preserve">عهدة المعدات والأدوات</w:t>
      </w:r>
      <w:bookmarkEnd w:id="160"/>
    </w:p>
    <w:p>
      <w:pPr>
        <w:bidi/>
      </w:pPr>
      <w:r>
        <w:rPr>
          <w:rtl/>
        </w:rPr>
        <w:t xml:space="preserve">تتبع الأصول المتنقلة بين المواقع</w:t>
      </w:r>
    </w:p>
    <w:p>
      <w:pPr>
        <w:bidi/>
      </w:pPr>
      <w:r>
        <w:rPr>
          <w:rtl/>
        </w:rPr>
        <w:t xml:space="preserve">المعدات لا تُصرف بل تُسلَّم كعهدة باسم مسؤول محدد، وتُنقل بين المواقع بإذن نقل يُثبت من سلّم ومن استلم وحالة المعدة عند التسليم.</w:t>
      </w:r>
    </w:p>
    <w:p>
      <w:pPr>
        <w:numPr>
          <w:ilvl w:val="0"/>
          <w:numId w:val="1055"/>
        </w:numPr>
        <w:pStyle w:val="Compact"/>
        <w:bidi/>
      </w:pPr>
      <w:r>
        <w:rPr>
          <w:rtl/>
        </w:rPr>
        <w:t xml:space="preserve">سجل عهدة لكل خلاطة ومولّد وهزّاز خرسانة</w:t>
      </w:r>
    </w:p>
    <w:p>
      <w:pPr>
        <w:numPr>
          <w:ilvl w:val="0"/>
          <w:numId w:val="1055"/>
        </w:numPr>
        <w:pStyle w:val="Compact"/>
        <w:bidi/>
      </w:pPr>
      <w:r>
        <w:rPr>
          <w:rtl/>
        </w:rPr>
        <w:t xml:space="preserve">الشدات المعدنية والسقالات بأعدادها وأطوالها</w:t>
      </w:r>
    </w:p>
    <w:p>
      <w:pPr>
        <w:numPr>
          <w:ilvl w:val="0"/>
          <w:numId w:val="1055"/>
        </w:numPr>
        <w:pStyle w:val="Compact"/>
        <w:bidi/>
      </w:pPr>
      <w:r>
        <w:rPr>
          <w:rtl/>
        </w:rPr>
        <w:t xml:space="preserve">أدوات يدوية وكهربائية باسم الفني المستلم</w:t>
      </w:r>
    </w:p>
    <w:p>
      <w:pPr>
        <w:numPr>
          <w:ilvl w:val="0"/>
          <w:numId w:val="1055"/>
        </w:numPr>
        <w:pStyle w:val="Compact"/>
        <w:bidi/>
      </w:pPr>
      <w:r>
        <w:rPr>
          <w:rtl/>
        </w:rPr>
        <w:t xml:space="preserve">إذن نقل معدة بين المواقع بتاريخ ومسؤول</w:t>
      </w:r>
    </w:p>
    <w:p>
      <w:pPr>
        <w:numPr>
          <w:ilvl w:val="0"/>
          <w:numId w:val="1055"/>
        </w:numPr>
        <w:pStyle w:val="Compact"/>
        <w:bidi/>
      </w:pPr>
      <w:r>
        <w:rPr>
          <w:rtl/>
        </w:rPr>
        <w:t xml:space="preserve">حالة المعدة: صالحة / تحت الصيانة / خارج الخدمة</w:t>
      </w:r>
    </w:p>
    <w:p>
      <w:pPr>
        <w:numPr>
          <w:ilvl w:val="0"/>
          <w:numId w:val="1055"/>
        </w:numPr>
        <w:pStyle w:val="Compact"/>
        <w:bidi/>
      </w:pPr>
      <w:r>
        <w:rPr>
          <w:rtl/>
        </w:rPr>
        <w:t xml:space="preserve">كشف عهدة لكل موقع وكل موظف عند التسوية</w:t>
      </w:r>
    </w:p>
    <w:p>
      <w:pPr>
        <w:numPr>
          <w:ilvl w:val="0"/>
          <w:numId w:val="1055"/>
        </w:numPr>
        <w:pStyle w:val="Compact"/>
        <w:bidi/>
      </w:pPr>
      <w:r>
        <w:rPr>
          <w:rtl/>
        </w:rPr>
        <w:t xml:space="preserve">تنبيه بالمعدات غير المُعادة عند إقفال المشروع</w:t>
      </w:r>
    </w:p>
    <w:p>
      <w:pPr>
        <w:bidi/>
      </w:pPr>
    </w:p>
    <w:p>
      <w:pPr>
        <w:bidi/>
      </w:pPr>
      <w:r>
        <w:rPr>
          <w:rtl/>
        </w:rPr>
        <w:t xml:space="preserve">ضبط الحركة</w:t>
      </w:r>
    </w:p>
    <w:p>
      <w:pPr>
        <w:bidi/>
      </w:pPr>
      <w:r>
        <w:rPr>
          <w:rtl/>
        </w:rPr>
        <w:t xml:space="preserve">لا يمكن ترحيل إذن صرف دون تحديد المشروع والبند، ولا يُقفل المشروع قبل تسوية جميع أذون الصرف والعهد المفتوحة عليه.</w:t>
      </w:r>
    </w:p>
    <w:p>
      <w:pPr>
        <w:bidi/>
      </w:pPr>
      <w:r>
        <w:rPr>
          <w:rtl/>
        </w:rPr>
        <w:t xml:space="preserve">DEXOR — المخازن</w:t>
      </w:r>
    </w:p>
    <w:p>
      <w:pPr>
        <w:bidi/>
      </w:pPr>
      <w:r>
        <w:rPr>
          <w:rtl/>
        </w:rPr>
        <w:t xml:space="preserve">صفحة 2 من 5</w:t>
      </w:r>
    </w:p>
    <w:p>
      <w:pPr>
        <w:pStyle w:val="Heading1"/>
        <w:bidi/>
      </w:pPr>
      <w:bookmarkStart w:id="161" w:name="dexor-18"/>
      <w:r>
        <w:rPr>
          <w:rtl/>
        </w:rPr>
        <w:t xml:space="preserve">DEXOR</w:t>
      </w:r>
      <w:bookmarkEnd w:id="161"/>
    </w:p>
    <w:p>
      <w:pPr>
        <w:bidi/>
      </w:pPr>
      <w:r>
        <w:rPr>
          <w:rtl/>
        </w:rPr>
        <w:t xml:space="preserve">Systems with Souls</w:t>
      </w:r>
    </w:p>
    <w:p>
      <w:pPr>
        <w:bidi/>
      </w:pPr>
      <w:r>
        <w:rPr>
          <w:rtl/>
        </w:rPr>
        <w:t xml:space="preserve">موديول المخازن والمستودعات</w:t>
      </w:r>
    </w:p>
    <w:p>
      <w:pPr>
        <w:bidi/>
      </w:pPr>
      <w:r>
        <w:rPr>
          <w:rtl/>
        </w:rPr>
        <w:t xml:space="preserve">شركة الكود الامريكي — مقاولات عامة</w:t>
      </w:r>
    </w:p>
    <w:p>
      <w:pPr>
        <w:pStyle w:val="Heading2"/>
        <w:bidi/>
      </w:pPr>
      <w:bookmarkStart w:id="162" w:name="الخصائص-وضبط-المخزون"/>
      <w:r>
        <w:rPr>
          <w:rtl/>
        </w:rPr>
        <w:t xml:space="preserve">الخصائص وضبط المخزون</w:t>
      </w:r>
      <w:bookmarkEnd w:id="162"/>
    </w:p>
    <w:p>
      <w:pPr>
        <w:bidi/>
      </w:pPr>
      <w:r>
        <w:rPr>
          <w:rtl/>
        </w:rPr>
        <w:t xml:space="preserve">الضبط هو الفارق بين مخزن يُدار وبين مخزن يُفاجئ الإدارة — حدود إعادة طلب، جرد منتظم، تتبع دفعات، وتقييم بالتكلفة يجعل رصيد النظام مطابقاً لرصيد الأرض.</w:t>
      </w:r>
    </w:p>
    <w:p>
      <w:pPr>
        <w:bidi/>
      </w:pPr>
    </w:p>
    <w:p>
      <w:pPr>
        <w:pStyle w:val="Heading3"/>
        <w:bidi/>
      </w:pPr>
      <w:bookmarkStart w:id="163" w:name="حدود-إعادة-الطلب"/>
      <w:r>
        <w:rPr>
          <w:rtl/>
        </w:rPr>
        <w:t xml:space="preserve">حدود إعادة الطلب</w:t>
      </w:r>
      <w:bookmarkEnd w:id="163"/>
    </w:p>
    <w:p>
      <w:pPr>
        <w:bidi/>
      </w:pPr>
      <w:r>
        <w:rPr>
          <w:rtl/>
        </w:rPr>
        <w:t xml:space="preserve">لا توقف عمل بسبب نفاد مادة</w:t>
      </w:r>
    </w:p>
    <w:p>
      <w:pPr>
        <w:bidi/>
      </w:pPr>
      <w:r>
        <w:rPr>
          <w:rtl/>
        </w:rPr>
        <w:t xml:space="preserve">يُحدَّد لكل صنف حد أدنى وحد أقصى وكمية طلب اقتصادية، فيرفع النظام تنبيهاً — أو طلب شراء مقترحاً — قبل أن يصل الرصيد إلى الصفر ويتوقف صبّ أو تشطيب.</w:t>
      </w:r>
    </w:p>
    <w:p>
      <w:pPr>
        <w:numPr>
          <w:ilvl w:val="0"/>
          <w:numId w:val="1056"/>
        </w:numPr>
        <w:pStyle w:val="Compact"/>
        <w:bidi/>
      </w:pPr>
      <w:r>
        <w:rPr>
          <w:rtl/>
        </w:rPr>
        <w:t xml:space="preserve">حد أدنى لكل صنف في كل مخزن على حدة</w:t>
      </w:r>
    </w:p>
    <w:p>
      <w:pPr>
        <w:numPr>
          <w:ilvl w:val="0"/>
          <w:numId w:val="1056"/>
        </w:numPr>
        <w:pStyle w:val="Compact"/>
        <w:bidi/>
      </w:pPr>
      <w:r>
        <w:rPr>
          <w:rtl/>
        </w:rPr>
        <w:t xml:space="preserve">مراعاة مدة توريد المورد عند حساب الحد</w:t>
      </w:r>
    </w:p>
    <w:p>
      <w:pPr>
        <w:numPr>
          <w:ilvl w:val="0"/>
          <w:numId w:val="1056"/>
        </w:numPr>
        <w:pStyle w:val="Compact"/>
        <w:bidi/>
      </w:pPr>
      <w:r>
        <w:rPr>
          <w:rtl/>
        </w:rPr>
        <w:t xml:space="preserve">اقتراح آلي بطلب شراء عند بلوغ الحد</w:t>
      </w:r>
    </w:p>
    <w:p>
      <w:pPr>
        <w:numPr>
          <w:ilvl w:val="0"/>
          <w:numId w:val="1056"/>
        </w:numPr>
        <w:pStyle w:val="Compact"/>
        <w:bidi/>
      </w:pPr>
      <w:r>
        <w:rPr>
          <w:rtl/>
        </w:rPr>
        <w:t xml:space="preserve">تنبيه خاص للأصناف الحرجة (حديد وأسمنت)</w:t>
      </w:r>
    </w:p>
    <w:p>
      <w:pPr>
        <w:numPr>
          <w:ilvl w:val="0"/>
          <w:numId w:val="1056"/>
        </w:numPr>
        <w:pStyle w:val="Compact"/>
        <w:bidi/>
      </w:pPr>
      <w:r>
        <w:rPr>
          <w:rtl/>
        </w:rPr>
        <w:t xml:space="preserve">لوحة أصناف تحت الحد الأدنى أمام إدارة المشتريات</w:t>
      </w:r>
    </w:p>
    <w:p>
      <w:pPr>
        <w:numPr>
          <w:ilvl w:val="0"/>
          <w:numId w:val="1056"/>
        </w:numPr>
        <w:pStyle w:val="Compact"/>
        <w:bidi/>
      </w:pPr>
      <w:r>
        <w:rPr>
          <w:rtl/>
        </w:rPr>
        <w:t xml:space="preserve">مراجعة دورية للحدود حسب حجم المشاريع الجارية</w:t>
      </w:r>
    </w:p>
    <w:p>
      <w:pPr>
        <w:bidi/>
      </w:pPr>
    </w:p>
    <w:p>
      <w:pPr>
        <w:pStyle w:val="Heading3"/>
        <w:bidi/>
      </w:pPr>
      <w:bookmarkStart w:id="164" w:name="الجرد-وتسوية-الفروقات"/>
      <w:r>
        <w:rPr>
          <w:rtl/>
        </w:rPr>
        <w:t xml:space="preserve">الجرد وتسوية الفروقات</w:t>
      </w:r>
      <w:bookmarkEnd w:id="164"/>
    </w:p>
    <w:p>
      <w:pPr>
        <w:bidi/>
      </w:pPr>
      <w:r>
        <w:rPr>
          <w:rtl/>
        </w:rPr>
        <w:t xml:space="preserve">جرد دوري وجرد مفاجئ</w:t>
      </w:r>
    </w:p>
    <w:p>
      <w:pPr>
        <w:bidi/>
      </w:pPr>
      <w:r>
        <w:rPr>
          <w:rtl/>
        </w:rPr>
        <w:t xml:space="preserve">يُنفَّذ الجرد بكشف يُطبع من النظام ويُعبَّأ في المخزن، ثم تُدخل الكميات الفعلية ليُظهر النظام الفرق صنفاً صنفاً قبل اعتماد التسوية.</w:t>
      </w:r>
    </w:p>
    <w:p>
      <w:pPr>
        <w:numPr>
          <w:ilvl w:val="0"/>
          <w:numId w:val="1057"/>
        </w:numPr>
        <w:pStyle w:val="Compact"/>
        <w:bidi/>
      </w:pPr>
      <w:r>
        <w:rPr>
          <w:rtl/>
        </w:rPr>
        <w:t xml:space="preserve">جرد دوري مجدول شهرياً أو ربع سنوي</w:t>
      </w:r>
    </w:p>
    <w:p>
      <w:pPr>
        <w:numPr>
          <w:ilvl w:val="0"/>
          <w:numId w:val="1057"/>
        </w:numPr>
        <w:pStyle w:val="Compact"/>
        <w:bidi/>
      </w:pPr>
      <w:r>
        <w:rPr>
          <w:rtl/>
        </w:rPr>
        <w:t xml:space="preserve">جرد مفاجئ لصنف أو موقع بعينه</w:t>
      </w:r>
    </w:p>
    <w:p>
      <w:pPr>
        <w:numPr>
          <w:ilvl w:val="0"/>
          <w:numId w:val="1057"/>
        </w:numPr>
        <w:pStyle w:val="Compact"/>
        <w:bidi/>
      </w:pPr>
      <w:r>
        <w:rPr>
          <w:rtl/>
        </w:rPr>
        <w:t xml:space="preserve">كشف فروقات بالكمية والقيمة قبل الاعتماد</w:t>
      </w:r>
    </w:p>
    <w:p>
      <w:pPr>
        <w:numPr>
          <w:ilvl w:val="0"/>
          <w:numId w:val="1057"/>
        </w:numPr>
        <w:pStyle w:val="Compact"/>
        <w:bidi/>
      </w:pPr>
      <w:r>
        <w:rPr>
          <w:rtl/>
        </w:rPr>
        <w:t xml:space="preserve">تسوية لا تُرحَّل إلا بموافقة الإدارة المالية</w:t>
      </w:r>
    </w:p>
    <w:p>
      <w:pPr>
        <w:numPr>
          <w:ilvl w:val="0"/>
          <w:numId w:val="1057"/>
        </w:numPr>
        <w:pStyle w:val="Compact"/>
        <w:bidi/>
      </w:pPr>
      <w:r>
        <w:rPr>
          <w:rtl/>
        </w:rPr>
        <w:t xml:space="preserve">سبب إلزامي لكل فرق: هالك، خطأ صرف، نقص توريد</w:t>
      </w:r>
    </w:p>
    <w:p>
      <w:pPr>
        <w:numPr>
          <w:ilvl w:val="0"/>
          <w:numId w:val="1057"/>
        </w:numPr>
        <w:pStyle w:val="Compact"/>
        <w:bidi/>
      </w:pPr>
      <w:r>
        <w:rPr>
          <w:rtl/>
        </w:rPr>
        <w:t xml:space="preserve">أثر التسوية يظهر مباشرة في الحسابات</w:t>
      </w:r>
    </w:p>
    <w:p>
      <w:pPr>
        <w:bidi/>
      </w:pPr>
    </w:p>
    <w:p>
      <w:pPr>
        <w:pStyle w:val="Heading3"/>
        <w:bidi/>
      </w:pPr>
      <w:bookmarkStart w:id="165" w:name="تتبع-الدفعات-والصلاحية"/>
      <w:r>
        <w:rPr>
          <w:rtl/>
        </w:rPr>
        <w:t xml:space="preserve">تتبع الدفعات والصلاحية</w:t>
      </w:r>
      <w:bookmarkEnd w:id="165"/>
    </w:p>
    <w:p>
      <w:pPr>
        <w:bidi/>
      </w:pPr>
      <w:r>
        <w:rPr>
          <w:rtl/>
        </w:rPr>
        <w:t xml:space="preserve">الدفعة (Lot) لكل توريدة</w:t>
      </w:r>
    </w:p>
    <w:p>
      <w:pPr>
        <w:bidi/>
      </w:pPr>
      <w:r>
        <w:rPr>
          <w:rtl/>
        </w:rPr>
        <w:t xml:space="preserve">المواد الكيماوية والعوازل والدهانات لها عمر افتراضي — يربط النظام كل توريدة برقم دفعة وتاريخ صلاحية، ويصرف الأقدم أولاً.</w:t>
      </w:r>
    </w:p>
    <w:p>
      <w:pPr>
        <w:numPr>
          <w:ilvl w:val="0"/>
          <w:numId w:val="1058"/>
        </w:numPr>
        <w:pStyle w:val="Compact"/>
        <w:bidi/>
      </w:pPr>
      <w:r>
        <w:rPr>
          <w:rtl/>
        </w:rPr>
        <w:t xml:space="preserve">رقم دفعة لكل توريدة عوازل ومواد كيماوية</w:t>
      </w:r>
    </w:p>
    <w:p>
      <w:pPr>
        <w:numPr>
          <w:ilvl w:val="0"/>
          <w:numId w:val="1058"/>
        </w:numPr>
        <w:pStyle w:val="Compact"/>
        <w:bidi/>
      </w:pPr>
      <w:r>
        <w:rPr>
          <w:rtl/>
        </w:rPr>
        <w:t xml:space="preserve">تاريخ صلاحية مع تنبيه قبل انتهائه بمدة كافية</w:t>
      </w:r>
    </w:p>
    <w:p>
      <w:pPr>
        <w:numPr>
          <w:ilvl w:val="0"/>
          <w:numId w:val="1058"/>
        </w:numPr>
        <w:pStyle w:val="Compact"/>
        <w:bidi/>
      </w:pPr>
      <w:r>
        <w:rPr>
          <w:rtl/>
        </w:rPr>
        <w:t xml:space="preserve">صرف الأقدم أولاً لتقليل الهالك</w:t>
      </w:r>
    </w:p>
    <w:p>
      <w:pPr>
        <w:numPr>
          <w:ilvl w:val="0"/>
          <w:numId w:val="1058"/>
        </w:numPr>
        <w:pStyle w:val="Compact"/>
        <w:bidi/>
      </w:pPr>
      <w:r>
        <w:rPr>
          <w:rtl/>
        </w:rPr>
        <w:t xml:space="preserve">تتبع دفعة الحديد وشهادة الاختبار المرفقة</w:t>
      </w:r>
    </w:p>
    <w:p>
      <w:pPr>
        <w:numPr>
          <w:ilvl w:val="0"/>
          <w:numId w:val="1058"/>
        </w:numPr>
        <w:pStyle w:val="Compact"/>
        <w:bidi/>
      </w:pPr>
      <w:r>
        <w:rPr>
          <w:rtl/>
        </w:rPr>
        <w:t xml:space="preserve">معرفة المشروع الذي صُرفت عليه كل دفعة</w:t>
      </w:r>
    </w:p>
    <w:p>
      <w:pPr>
        <w:numPr>
          <w:ilvl w:val="0"/>
          <w:numId w:val="1058"/>
        </w:numPr>
        <w:pStyle w:val="Compact"/>
        <w:bidi/>
      </w:pPr>
      <w:r>
        <w:rPr>
          <w:rtl/>
        </w:rPr>
        <w:t xml:space="preserve">ترميز بالباركود لتسريع الاستلام والجرد</w:t>
      </w:r>
    </w:p>
    <w:p>
      <w:pPr>
        <w:bidi/>
      </w:pPr>
    </w:p>
    <w:p>
      <w:pPr>
        <w:pStyle w:val="Heading3"/>
        <w:bidi/>
      </w:pPr>
      <w:bookmarkStart w:id="166" w:name="تقييم-المخزون-بالتكلفة"/>
      <w:r>
        <w:rPr>
          <w:rtl/>
        </w:rPr>
        <w:t xml:space="preserve">تقييم المخزون بالتكلفة</w:t>
      </w:r>
      <w:bookmarkEnd w:id="166"/>
    </w:p>
    <w:p>
      <w:pPr>
        <w:bidi/>
      </w:pPr>
      <w:r>
        <w:rPr>
          <w:rtl/>
        </w:rPr>
        <w:t xml:space="preserve">قيمة معروفة في أي لحظة</w:t>
      </w:r>
    </w:p>
    <w:p>
      <w:pPr>
        <w:bidi/>
      </w:pPr>
      <w:r>
        <w:rPr>
          <w:rtl/>
        </w:rPr>
        <w:t xml:space="preserve">يُقيَّم المخزون بمتوسط التكلفة المرجّح، وتنعكس كل حركة على حساب المخزون في دفتر الأستاذ آلياً دون إدخال محاسبي منفصل.</w:t>
      </w:r>
    </w:p>
    <w:p>
      <w:pPr>
        <w:numPr>
          <w:ilvl w:val="0"/>
          <w:numId w:val="1059"/>
        </w:numPr>
        <w:pStyle w:val="Compact"/>
        <w:bidi/>
      </w:pPr>
      <w:r>
        <w:rPr>
          <w:rtl/>
        </w:rPr>
        <w:t xml:space="preserve">متوسط تكلفة مرجّح يُحدَّث مع كل استلام</w:t>
      </w:r>
    </w:p>
    <w:p>
      <w:pPr>
        <w:numPr>
          <w:ilvl w:val="0"/>
          <w:numId w:val="1059"/>
        </w:numPr>
        <w:pStyle w:val="Compact"/>
        <w:bidi/>
      </w:pPr>
      <w:r>
        <w:rPr>
          <w:rtl/>
        </w:rPr>
        <w:t xml:space="preserve">إدراج مصاريف النقل والتفريغ ضمن تكلفة الصنف</w:t>
      </w:r>
    </w:p>
    <w:p>
      <w:pPr>
        <w:numPr>
          <w:ilvl w:val="0"/>
          <w:numId w:val="1059"/>
        </w:numPr>
        <w:pStyle w:val="Compact"/>
        <w:bidi/>
      </w:pPr>
      <w:r>
        <w:rPr>
          <w:rtl/>
        </w:rPr>
        <w:t xml:space="preserve">قيود مخزنية آلية عند الاستلام والصرف</w:t>
      </w:r>
    </w:p>
    <w:p>
      <w:pPr>
        <w:numPr>
          <w:ilvl w:val="0"/>
          <w:numId w:val="1059"/>
        </w:numPr>
        <w:pStyle w:val="Compact"/>
        <w:bidi/>
      </w:pPr>
      <w:r>
        <w:rPr>
          <w:rtl/>
        </w:rPr>
        <w:t xml:space="preserve">قيمة المخزون في تاريخ محدد للميزانية</w:t>
      </w:r>
    </w:p>
    <w:p>
      <w:pPr>
        <w:numPr>
          <w:ilvl w:val="0"/>
          <w:numId w:val="1059"/>
        </w:numPr>
        <w:pStyle w:val="Compact"/>
        <w:bidi/>
      </w:pPr>
      <w:r>
        <w:rPr>
          <w:rtl/>
        </w:rPr>
        <w:t xml:space="preserve">مطابقة رصيد المخزن مع الحساب المحاسبي</w:t>
      </w:r>
    </w:p>
    <w:p>
      <w:pPr>
        <w:numPr>
          <w:ilvl w:val="0"/>
          <w:numId w:val="1059"/>
        </w:numPr>
        <w:pStyle w:val="Compact"/>
        <w:bidi/>
      </w:pPr>
      <w:r>
        <w:rPr>
          <w:rtl/>
        </w:rPr>
        <w:t xml:space="preserve">وحدات القياس: طن، م³، م²، متر طولي، عدد</w:t>
      </w:r>
    </w:p>
    <w:p>
      <w:pPr>
        <w:bidi/>
      </w:pPr>
    </w:p>
    <w:p>
      <w:pPr>
        <w:pStyle w:val="Heading3"/>
        <w:bidi/>
      </w:pPr>
      <w:bookmarkStart w:id="167" w:name="وحدات-القياس-المعتمدة-لمواد-المقاولات"/>
      <w:r>
        <w:rPr>
          <w:rtl/>
        </w:rPr>
        <w:t xml:space="preserve">وحدات القياس المعتمدة لمواد المقاولات</w:t>
      </w:r>
      <w:bookmarkEnd w:id="167"/>
    </w:p>
    <w:p>
      <w:pPr>
        <w:bidi/>
      </w:pPr>
    </w:p>
    <w:p>
      <w:pPr>
        <w:bidi/>
      </w:pPr>
      <w:r>
        <w:rPr>
          <w:rtl/>
        </w:rPr>
        <w:t xml:space="preserve">الطن</w:t>
      </w:r>
    </w:p>
    <w:p>
      <w:pPr>
        <w:bidi/>
      </w:pPr>
      <w:r>
        <w:rPr>
          <w:rtl/>
        </w:rPr>
        <w:t xml:space="preserve">حديد التسليح بالأقطار وأسياخ التربيط</w:t>
      </w:r>
    </w:p>
    <w:p>
      <w:pPr>
        <w:bidi/>
      </w:pPr>
    </w:p>
    <w:p>
      <w:pPr>
        <w:bidi/>
      </w:pPr>
      <w:r>
        <w:rPr>
          <w:rtl/>
        </w:rPr>
        <w:t xml:space="preserve">المتر المكعب</w:t>
      </w:r>
    </w:p>
    <w:p>
      <w:pPr>
        <w:bidi/>
      </w:pPr>
      <w:r>
        <w:rPr>
          <w:rtl/>
        </w:rPr>
        <w:t xml:space="preserve">الخرسانة الجاهزة والرمل والبحص</w:t>
      </w:r>
    </w:p>
    <w:p>
      <w:pPr>
        <w:bidi/>
      </w:pPr>
    </w:p>
    <w:p>
      <w:pPr>
        <w:bidi/>
      </w:pPr>
      <w:r>
        <w:rPr>
          <w:rtl/>
        </w:rPr>
        <w:t xml:space="preserve">المتر المربع</w:t>
      </w:r>
    </w:p>
    <w:p>
      <w:pPr>
        <w:bidi/>
      </w:pPr>
      <w:r>
        <w:rPr>
          <w:rtl/>
        </w:rPr>
        <w:t xml:space="preserve">السيراميك والرخام وألواح الواجهات</w:t>
      </w:r>
    </w:p>
    <w:p>
      <w:pPr>
        <w:bidi/>
      </w:pPr>
    </w:p>
    <w:p>
      <w:pPr>
        <w:bidi/>
      </w:pPr>
      <w:r>
        <w:rPr>
          <w:rtl/>
        </w:rPr>
        <w:t xml:space="preserve">العدد</w:t>
      </w:r>
    </w:p>
    <w:p>
      <w:pPr>
        <w:bidi/>
      </w:pPr>
      <w:r>
        <w:rPr>
          <w:rtl/>
        </w:rPr>
        <w:t xml:space="preserve">البلوك والشدات والسقالات والإكسسوارات</w:t>
      </w:r>
    </w:p>
    <w:p>
      <w:pPr>
        <w:bidi/>
      </w:pPr>
    </w:p>
    <w:p>
      <w:pPr>
        <w:bidi/>
      </w:pPr>
      <w:r>
        <w:rPr>
          <w:rtl/>
        </w:rPr>
        <w:t xml:space="preserve">الصلاحيات والرقابة</w:t>
      </w:r>
    </w:p>
    <w:p>
      <w:pPr>
        <w:bidi/>
      </w:pPr>
      <w:r>
        <w:rPr>
          <w:rtl/>
        </w:rPr>
        <w:t xml:space="preserve">يُوزَّع الوصول على 15 مستخدماً بصلاحيات محددة: أمين المخزن يُدخل الحركة، مهندس الموقع يطلب، مدير المشروع يعتمد، والإدارة المالية ترى القيمة — وكل تعديل يُسجَّل باسم المستخدم ووقته.</w:t>
      </w:r>
    </w:p>
    <w:p>
      <w:pPr>
        <w:bidi/>
      </w:pPr>
      <w:r>
        <w:rPr>
          <w:rtl/>
        </w:rPr>
        <w:t xml:space="preserve">DEXOR — المخازن</w:t>
      </w:r>
    </w:p>
    <w:p>
      <w:pPr>
        <w:bidi/>
      </w:pPr>
      <w:r>
        <w:rPr>
          <w:rtl/>
        </w:rPr>
        <w:t xml:space="preserve">صفحة 3 من 5</w:t>
      </w:r>
    </w:p>
    <w:p>
      <w:pPr>
        <w:pStyle w:val="Heading1"/>
        <w:bidi/>
      </w:pPr>
      <w:bookmarkStart w:id="168" w:name="dexor-19"/>
      <w:r>
        <w:rPr>
          <w:rtl/>
        </w:rPr>
        <w:t xml:space="preserve">DEXOR</w:t>
      </w:r>
      <w:bookmarkEnd w:id="168"/>
    </w:p>
    <w:p>
      <w:pPr>
        <w:bidi/>
      </w:pPr>
      <w:r>
        <w:rPr>
          <w:rtl/>
        </w:rPr>
        <w:t xml:space="preserve">Systems with Souls</w:t>
      </w:r>
    </w:p>
    <w:p>
      <w:pPr>
        <w:bidi/>
      </w:pPr>
      <w:r>
        <w:rPr>
          <w:rtl/>
        </w:rPr>
        <w:t xml:space="preserve">موديول المخازن والمستودعات</w:t>
      </w:r>
    </w:p>
    <w:p>
      <w:pPr>
        <w:bidi/>
      </w:pPr>
      <w:r>
        <w:rPr>
          <w:rtl/>
        </w:rPr>
        <w:t xml:space="preserve">شركة الكود الامريكي — مقاولات عامة</w:t>
      </w:r>
    </w:p>
    <w:p>
      <w:pPr>
        <w:pStyle w:val="Heading2"/>
        <w:bidi/>
      </w:pPr>
      <w:bookmarkStart w:id="169" w:name="التقارير-والتحليلات-3"/>
      <w:r>
        <w:rPr>
          <w:rtl/>
        </w:rPr>
        <w:t xml:space="preserve">التقارير والتحليلات</w:t>
      </w:r>
      <w:bookmarkEnd w:id="169"/>
    </w:p>
    <w:p>
      <w:pPr>
        <w:bidi/>
      </w:pPr>
      <w:r>
        <w:rPr>
          <w:rtl/>
        </w:rPr>
        <w:t xml:space="preserve">تقارير تُجيب على أسئلة الإدارة الحقيقية: كم صُرف على هذا المشروع؟ أين تتراكم مواد راكدة؟ وكم تساوي بضاعة المخازن اليوم؟ — كلها فورية وقابلة للتصدير إلى Excel.</w:t>
      </w:r>
    </w:p>
    <w:p>
      <w:pPr>
        <w:bidi/>
      </w:pPr>
    </w:p>
    <w:p>
      <w:pPr>
        <w:pStyle w:val="Heading3"/>
        <w:bidi/>
      </w:pPr>
      <w:bookmarkStart w:id="170" w:name="حركة-الصنف-وأرصدة-المخازن"/>
      <w:r>
        <w:rPr>
          <w:rtl/>
        </w:rPr>
        <w:t xml:space="preserve">حركة الصنف وأرصدة المخازن</w:t>
      </w:r>
      <w:bookmarkEnd w:id="170"/>
    </w:p>
    <w:p>
      <w:pPr>
        <w:bidi/>
      </w:pPr>
      <w:r>
        <w:rPr>
          <w:rtl/>
        </w:rPr>
        <w:t xml:space="preserve">كشف حساب لكل مادة</w:t>
      </w:r>
    </w:p>
    <w:p>
      <w:pPr>
        <w:bidi/>
      </w:pPr>
      <w:r>
        <w:rPr>
          <w:rtl/>
        </w:rPr>
        <w:t xml:space="preserve">كشف يعرض كل حركة على الصنف بالتاريخ والمستند والمخزن والكمية والرصيد بعدها — يُغني عن دفاتر المخزن اليدوية تماماً.</w:t>
      </w:r>
    </w:p>
    <w:p>
      <w:pPr>
        <w:numPr>
          <w:ilvl w:val="0"/>
          <w:numId w:val="1060"/>
        </w:numPr>
        <w:pStyle w:val="Compact"/>
        <w:bidi/>
      </w:pPr>
      <w:r>
        <w:rPr>
          <w:rtl/>
        </w:rPr>
        <w:t xml:space="preserve">حركة الصنف خلال فترة (وارد / منصرف / رصيد)</w:t>
      </w:r>
    </w:p>
    <w:p>
      <w:pPr>
        <w:numPr>
          <w:ilvl w:val="0"/>
          <w:numId w:val="1060"/>
        </w:numPr>
        <w:pStyle w:val="Compact"/>
        <w:bidi/>
      </w:pPr>
      <w:r>
        <w:rPr>
          <w:rtl/>
        </w:rPr>
        <w:t xml:space="preserve">أرصدة كل مخزن على حدة أو مجمّعة</w:t>
      </w:r>
    </w:p>
    <w:p>
      <w:pPr>
        <w:numPr>
          <w:ilvl w:val="0"/>
          <w:numId w:val="1060"/>
        </w:numPr>
        <w:pStyle w:val="Compact"/>
        <w:bidi/>
      </w:pPr>
      <w:r>
        <w:rPr>
          <w:rtl/>
        </w:rPr>
        <w:t xml:space="preserve">الرصيد المتاح مقابل المحجوز للمشاريع</w:t>
      </w:r>
    </w:p>
    <w:p>
      <w:pPr>
        <w:numPr>
          <w:ilvl w:val="0"/>
          <w:numId w:val="1060"/>
        </w:numPr>
        <w:pStyle w:val="Compact"/>
        <w:bidi/>
      </w:pPr>
      <w:r>
        <w:rPr>
          <w:rtl/>
        </w:rPr>
        <w:t xml:space="preserve">تتبع المستند الأصلي بنقرة واحدة</w:t>
      </w:r>
    </w:p>
    <w:p>
      <w:pPr>
        <w:bidi/>
      </w:pPr>
    </w:p>
    <w:p>
      <w:pPr>
        <w:pStyle w:val="Heading3"/>
        <w:bidi/>
      </w:pPr>
      <w:bookmarkStart w:id="171" w:name="المواد-المصروفة-لكل-مشروع"/>
      <w:r>
        <w:rPr>
          <w:rtl/>
        </w:rPr>
        <w:t xml:space="preserve">المواد المصروفة لكل مشروع</w:t>
      </w:r>
      <w:bookmarkEnd w:id="171"/>
    </w:p>
    <w:p>
      <w:pPr>
        <w:bidi/>
      </w:pPr>
      <w:r>
        <w:rPr>
          <w:rtl/>
        </w:rPr>
        <w:t xml:space="preserve">الفعلي مقابل التقديري</w:t>
      </w:r>
    </w:p>
    <w:p>
      <w:pPr>
        <w:bidi/>
      </w:pPr>
      <w:r>
        <w:rPr>
          <w:rtl/>
        </w:rPr>
        <w:t xml:space="preserve">التقرير الأهم لإدارة المقاولات: كمية وقيمة كل مادة صُرفت على المشروع مقارنة بكميات جدول الكميات، مع نسبة الانحراف لكل بند.</w:t>
      </w:r>
    </w:p>
    <w:p>
      <w:pPr>
        <w:numPr>
          <w:ilvl w:val="0"/>
          <w:numId w:val="1061"/>
        </w:numPr>
        <w:pStyle w:val="Compact"/>
        <w:bidi/>
      </w:pPr>
      <w:r>
        <w:rPr>
          <w:rtl/>
        </w:rPr>
        <w:t xml:space="preserve">إجمالي المواد المصروفة لكل مشروع بالدينار</w:t>
      </w:r>
    </w:p>
    <w:p>
      <w:pPr>
        <w:numPr>
          <w:ilvl w:val="0"/>
          <w:numId w:val="1061"/>
        </w:numPr>
        <w:pStyle w:val="Compact"/>
        <w:bidi/>
      </w:pPr>
      <w:r>
        <w:rPr>
          <w:rtl/>
        </w:rPr>
        <w:t xml:space="preserve">تفصيل حسب بند العمل: هيكل، تشطيبات، واجهات</w:t>
      </w:r>
    </w:p>
    <w:p>
      <w:pPr>
        <w:numPr>
          <w:ilvl w:val="0"/>
          <w:numId w:val="1061"/>
        </w:numPr>
        <w:pStyle w:val="Compact"/>
        <w:bidi/>
      </w:pPr>
      <w:r>
        <w:rPr>
          <w:rtl/>
        </w:rPr>
        <w:t xml:space="preserve">الانحراف عن الكميات التقديرية بالنسبة المئوية</w:t>
      </w:r>
    </w:p>
    <w:p>
      <w:pPr>
        <w:numPr>
          <w:ilvl w:val="0"/>
          <w:numId w:val="1061"/>
        </w:numPr>
        <w:pStyle w:val="Compact"/>
        <w:bidi/>
      </w:pPr>
      <w:r>
        <w:rPr>
          <w:rtl/>
        </w:rPr>
        <w:t xml:space="preserve">مقارنة استهلاك المواد بين المشاريع المتشابهة</w:t>
      </w:r>
    </w:p>
    <w:p>
      <w:pPr>
        <w:bidi/>
      </w:pPr>
    </w:p>
    <w:p>
      <w:pPr>
        <w:pStyle w:val="Heading3"/>
        <w:bidi/>
      </w:pPr>
      <w:bookmarkStart w:id="172" w:name="الأصناف-الراكدة-والهالك"/>
      <w:r>
        <w:rPr>
          <w:rtl/>
        </w:rPr>
        <w:t xml:space="preserve">الأصناف الراكدة والهالك</w:t>
      </w:r>
      <w:bookmarkEnd w:id="172"/>
    </w:p>
    <w:p>
      <w:pPr>
        <w:bidi/>
      </w:pPr>
      <w:r>
        <w:rPr>
          <w:rtl/>
        </w:rPr>
        <w:t xml:space="preserve">أموال مجمّدة في المخزن</w:t>
      </w:r>
    </w:p>
    <w:p>
      <w:pPr>
        <w:bidi/>
      </w:pPr>
      <w:r>
        <w:rPr>
          <w:rtl/>
        </w:rPr>
        <w:t xml:space="preserve">يكشف التقرير المواد التي لم تتحرك منذ فترة محددة وقيمتها، ليُعاد استخدامها في مشروع آخر بدل شراء جديد أو تُصفّى قبل تلفها.</w:t>
      </w:r>
    </w:p>
    <w:p>
      <w:pPr>
        <w:numPr>
          <w:ilvl w:val="0"/>
          <w:numId w:val="1062"/>
        </w:numPr>
        <w:pStyle w:val="Compact"/>
        <w:bidi/>
      </w:pPr>
      <w:r>
        <w:rPr>
          <w:rtl/>
        </w:rPr>
        <w:t xml:space="preserve">أصناف بلا حركة منذ 90 أو 180 يوماً</w:t>
      </w:r>
    </w:p>
    <w:p>
      <w:pPr>
        <w:numPr>
          <w:ilvl w:val="0"/>
          <w:numId w:val="1062"/>
        </w:numPr>
        <w:pStyle w:val="Compact"/>
        <w:bidi/>
      </w:pPr>
      <w:r>
        <w:rPr>
          <w:rtl/>
        </w:rPr>
        <w:t xml:space="preserve">قيمة المخزون الراكد لكل مخزن</w:t>
      </w:r>
    </w:p>
    <w:p>
      <w:pPr>
        <w:numPr>
          <w:ilvl w:val="0"/>
          <w:numId w:val="1062"/>
        </w:numPr>
        <w:pStyle w:val="Compact"/>
        <w:bidi/>
      </w:pPr>
      <w:r>
        <w:rPr>
          <w:rtl/>
        </w:rPr>
        <w:t xml:space="preserve">الفاقد والهالك بالكمية والقيمة والسبب</w:t>
      </w:r>
    </w:p>
    <w:p>
      <w:pPr>
        <w:numPr>
          <w:ilvl w:val="0"/>
          <w:numId w:val="1062"/>
        </w:numPr>
        <w:pStyle w:val="Compact"/>
        <w:bidi/>
      </w:pPr>
      <w:r>
        <w:rPr>
          <w:rtl/>
        </w:rPr>
        <w:t xml:space="preserve">مواد قاربت الصلاحية وتحتاج تصريفاً عاجلاً</w:t>
      </w:r>
    </w:p>
    <w:p>
      <w:pPr>
        <w:bidi/>
      </w:pPr>
    </w:p>
    <w:p>
      <w:pPr>
        <w:pStyle w:val="Heading3"/>
        <w:bidi/>
      </w:pPr>
      <w:bookmarkStart w:id="173" w:name="قيمة-المخزون-والتحليل"/>
      <w:r>
        <w:rPr>
          <w:rtl/>
        </w:rPr>
        <w:t xml:space="preserve">قيمة المخزون والتحليل</w:t>
      </w:r>
      <w:bookmarkEnd w:id="173"/>
    </w:p>
    <w:p>
      <w:pPr>
        <w:bidi/>
      </w:pPr>
      <w:r>
        <w:rPr>
          <w:rtl/>
        </w:rPr>
        <w:t xml:space="preserve">في أي تاريخ محدد</w:t>
      </w:r>
    </w:p>
    <w:p>
      <w:pPr>
        <w:bidi/>
      </w:pPr>
      <w:r>
        <w:rPr>
          <w:rtl/>
        </w:rPr>
        <w:t xml:space="preserve">تقرير تقييم يُظهر قيمة المخزون في أي تاريخ سابق — ضروري لإقفال السنة المالية ولمقارنة قيمة البضاعة بين فترة وأخرى.</w:t>
      </w:r>
    </w:p>
    <w:p>
      <w:pPr>
        <w:numPr>
          <w:ilvl w:val="0"/>
          <w:numId w:val="1063"/>
        </w:numPr>
        <w:pStyle w:val="Compact"/>
        <w:bidi/>
      </w:pPr>
      <w:r>
        <w:rPr>
          <w:rtl/>
        </w:rPr>
        <w:t xml:space="preserve">قيمة المخزون بتاريخ محدد لكل مخزن</w:t>
      </w:r>
    </w:p>
    <w:p>
      <w:pPr>
        <w:numPr>
          <w:ilvl w:val="0"/>
          <w:numId w:val="1063"/>
        </w:numPr>
        <w:pStyle w:val="Compact"/>
        <w:bidi/>
      </w:pPr>
      <w:r>
        <w:rPr>
          <w:rtl/>
        </w:rPr>
        <w:t xml:space="preserve">توزيع القيمة على فئات المواد</w:t>
      </w:r>
    </w:p>
    <w:p>
      <w:pPr>
        <w:numPr>
          <w:ilvl w:val="0"/>
          <w:numId w:val="1063"/>
        </w:numPr>
        <w:pStyle w:val="Compact"/>
        <w:bidi/>
      </w:pPr>
      <w:r>
        <w:rPr>
          <w:rtl/>
        </w:rPr>
        <w:t xml:space="preserve">معدل دوران المخزون خلال الفترة</w:t>
      </w:r>
    </w:p>
    <w:p>
      <w:pPr>
        <w:numPr>
          <w:ilvl w:val="0"/>
          <w:numId w:val="1063"/>
        </w:numPr>
        <w:pStyle w:val="Compact"/>
        <w:bidi/>
      </w:pPr>
      <w:r>
        <w:rPr>
          <w:rtl/>
        </w:rPr>
        <w:t xml:space="preserve">تصدير كامل إلى Excel ولوحات بيانية تفاعلية</w:t>
      </w:r>
    </w:p>
    <w:p>
      <w:pPr>
        <w:bidi/>
      </w:pPr>
    </w:p>
    <w:p>
      <w:pPr>
        <w:pStyle w:val="Heading3"/>
        <w:bidi/>
      </w:pPr>
      <w:bookmarkStart w:id="174" w:name="X6f196a30c80a608c50fb82101d596e29e9983cc"/>
      <w:r>
        <w:rPr>
          <w:rtl/>
        </w:rPr>
        <w:t xml:space="preserve">مؤشرات الأداء الرئيسية — لوحة المخازن للإدارة</w:t>
      </w:r>
      <w:bookmarkEnd w:id="174"/>
    </w:p>
    <w:p>
      <w:pPr>
        <w:bidi/>
      </w:pPr>
      <w:r>
        <w:rPr>
          <w:rtl/>
        </w:rPr>
        <w:t xml:space="preserve">مؤشرات تظهر مباشرة عند دخول الإدارة إلى النظام</w:t>
      </w:r>
    </w:p>
    <w:p>
      <w:pPr>
        <w:bidi/>
      </w:pPr>
      <w:r>
        <w:rPr>
          <w:rtl/>
        </w:rPr>
        <w:t xml:space="preserve">KWD</w:t>
      </w:r>
    </w:p>
    <w:p>
      <w:pPr>
        <w:bidi/>
      </w:pPr>
    </w:p>
    <w:p>
      <w:pPr>
        <w:bidi/>
      </w:pPr>
      <w:r>
        <w:rPr>
          <w:rtl/>
        </w:rPr>
        <w:t xml:space="preserve">قيمة المخزون</w:t>
      </w:r>
    </w:p>
    <w:p>
      <w:pPr>
        <w:bidi/>
      </w:pPr>
      <w:r>
        <w:rPr>
          <w:rtl/>
        </w:rPr>
        <w:t xml:space="preserve">إجمالي المخازن اليوم</w:t>
      </w:r>
    </w:p>
    <w:p>
      <w:pPr>
        <w:bidi/>
      </w:pPr>
      <w:r>
        <w:rPr>
          <w:rtl/>
        </w:rPr>
        <w:t xml:space="preserve">%</w:t>
      </w:r>
    </w:p>
    <w:p>
      <w:pPr>
        <w:bidi/>
      </w:pPr>
    </w:p>
    <w:p>
      <w:pPr>
        <w:bidi/>
      </w:pPr>
      <w:r>
        <w:rPr>
          <w:rtl/>
        </w:rPr>
        <w:t xml:space="preserve">دقة الجرد</w:t>
      </w:r>
    </w:p>
    <w:p>
      <w:pPr>
        <w:bidi/>
      </w:pPr>
      <w:r>
        <w:rPr>
          <w:rtl/>
        </w:rPr>
        <w:t xml:space="preserve">مطابقة النظام للواقع</w:t>
      </w:r>
    </w:p>
    <w:p>
      <w:pPr>
        <w:bidi/>
      </w:pPr>
      <w:r>
        <w:rPr>
          <w:rtl/>
        </w:rPr>
        <w:t xml:space="preserve">%</w:t>
      </w:r>
    </w:p>
    <w:p>
      <w:pPr>
        <w:bidi/>
      </w:pPr>
    </w:p>
    <w:p>
      <w:pPr>
        <w:bidi/>
      </w:pPr>
      <w:r>
        <w:rPr>
          <w:rtl/>
        </w:rPr>
        <w:t xml:space="preserve">انحراف المواد</w:t>
      </w:r>
    </w:p>
    <w:p>
      <w:pPr>
        <w:bidi/>
      </w:pPr>
      <w:r>
        <w:rPr>
          <w:rtl/>
        </w:rPr>
        <w:t xml:space="preserve">فعلي مقابل تقديري</w:t>
      </w:r>
    </w:p>
    <w:p>
      <w:pPr>
        <w:bidi/>
      </w:pPr>
      <w:r>
        <w:rPr>
          <w:rtl/>
        </w:rPr>
        <w:t xml:space="preserve">%</w:t>
      </w:r>
    </w:p>
    <w:p>
      <w:pPr>
        <w:bidi/>
      </w:pPr>
    </w:p>
    <w:p>
      <w:pPr>
        <w:bidi/>
      </w:pPr>
      <w:r>
        <w:rPr>
          <w:rtl/>
        </w:rPr>
        <w:t xml:space="preserve">المخزون الراكد</w:t>
      </w:r>
    </w:p>
    <w:p>
      <w:pPr>
        <w:bidi/>
      </w:pPr>
      <w:r>
        <w:rPr>
          <w:rtl/>
        </w:rPr>
        <w:t xml:space="preserve">من إجمالي القيمة</w:t>
      </w:r>
    </w:p>
    <w:p>
      <w:pPr>
        <w:bidi/>
      </w:pPr>
      <w:r>
        <w:rPr>
          <w:rtl/>
        </w:rPr>
        <w:t xml:space="preserve">أيام</w:t>
      </w:r>
    </w:p>
    <w:p>
      <w:pPr>
        <w:bidi/>
      </w:pPr>
    </w:p>
    <w:p>
      <w:pPr>
        <w:bidi/>
      </w:pPr>
      <w:r>
        <w:rPr>
          <w:rtl/>
        </w:rPr>
        <w:t xml:space="preserve">زمن التوريد</w:t>
      </w:r>
    </w:p>
    <w:p>
      <w:pPr>
        <w:bidi/>
      </w:pPr>
      <w:r>
        <w:rPr>
          <w:rtl/>
        </w:rPr>
        <w:t xml:space="preserve">من الطلب حتى الاستلام</w:t>
      </w:r>
    </w:p>
    <w:p>
      <w:pPr>
        <w:bidi/>
      </w:pPr>
    </w:p>
    <w:p>
      <w:pPr>
        <w:bidi/>
      </w:pPr>
      <w:r>
        <w:rPr>
          <w:rtl/>
        </w:rPr>
        <w:t xml:space="preserve">ملاحظة على التقارير</w:t>
      </w:r>
    </w:p>
    <w:p>
      <w:pPr>
        <w:bidi/>
      </w:pPr>
      <w:r>
        <w:rPr>
          <w:rtl/>
        </w:rPr>
        <w:t xml:space="preserve">جميع التقارير تُعرض بالعربية وتُصدَّر إلى Excel وPDF، ويمكن جدولتها لتصل تلقائياً إلى بريد الإدارة في بداية كل شهر ميلادي — يناير، فبراير، مارس وما بعدها.</w:t>
      </w:r>
    </w:p>
    <w:p>
      <w:pPr>
        <w:bidi/>
      </w:pPr>
      <w:r>
        <w:rPr>
          <w:rtl/>
        </w:rPr>
        <w:t xml:space="preserve">DEXOR — المخازن</w:t>
      </w:r>
    </w:p>
    <w:p>
      <w:pPr>
        <w:bidi/>
      </w:pPr>
      <w:r>
        <w:rPr>
          <w:rtl/>
        </w:rPr>
        <w:t xml:space="preserve">صفحة 4 من 5</w:t>
      </w:r>
    </w:p>
    <w:p>
      <w:pPr>
        <w:pStyle w:val="Heading1"/>
        <w:bidi/>
      </w:pPr>
      <w:bookmarkStart w:id="175" w:name="dexor-20"/>
      <w:r>
        <w:rPr>
          <w:rtl/>
        </w:rPr>
        <w:t xml:space="preserve">DEXOR</w:t>
      </w:r>
      <w:bookmarkEnd w:id="175"/>
    </w:p>
    <w:p>
      <w:pPr>
        <w:bidi/>
      </w:pPr>
      <w:r>
        <w:rPr>
          <w:rtl/>
        </w:rPr>
        <w:t xml:space="preserve">Systems with Souls</w:t>
      </w:r>
    </w:p>
    <w:p>
      <w:pPr>
        <w:bidi/>
      </w:pPr>
      <w:r>
        <w:rPr>
          <w:rtl/>
        </w:rPr>
        <w:t xml:space="preserve">موديول المخازن والمستودعات</w:t>
      </w:r>
    </w:p>
    <w:p>
      <w:pPr>
        <w:bidi/>
      </w:pPr>
      <w:r>
        <w:rPr>
          <w:rtl/>
        </w:rPr>
        <w:t xml:space="preserve">شركة الكود الامريكي — مقاولات عامة</w:t>
      </w:r>
    </w:p>
    <w:p>
      <w:pPr>
        <w:pStyle w:val="Heading2"/>
        <w:bidi/>
      </w:pPr>
      <w:bookmarkStart w:id="176" w:name="القيمة-المضافة-والتكامل-3"/>
      <w:r>
        <w:rPr>
          <w:rtl/>
        </w:rPr>
        <w:t xml:space="preserve">القيمة المضافة والتكامل</w:t>
      </w:r>
      <w:bookmarkEnd w:id="176"/>
    </w:p>
    <w:p>
      <w:pPr>
        <w:bidi/>
      </w:pPr>
      <w:r>
        <w:rPr>
          <w:rtl/>
        </w:rPr>
        <w:t xml:space="preserve">المخزن ليس جزيرة منفصلة — هو حلقة الوصل بين المشتريات والمشاريع والحسابات، وكل حركة فيه تنعكس تلقائياً على تكلفة المشروع ودفاتر الشركة دون إدخال مكرر.</w:t>
      </w:r>
    </w:p>
    <w:p>
      <w:pPr>
        <w:bidi/>
      </w:pPr>
    </w:p>
    <w:p>
      <w:pPr>
        <w:pStyle w:val="Heading3"/>
        <w:bidi/>
      </w:pPr>
      <w:bookmarkStart w:id="177" w:name="التكامل-مع-المشتريات"/>
      <w:r>
        <w:rPr>
          <w:rtl/>
        </w:rPr>
        <w:t xml:space="preserve">التكامل مع المشتريات</w:t>
      </w:r>
      <w:bookmarkEnd w:id="177"/>
    </w:p>
    <w:p>
      <w:pPr>
        <w:bidi/>
      </w:pPr>
      <w:r>
        <w:rPr>
          <w:rtl/>
        </w:rPr>
        <w:t xml:space="preserve">من الطلب حتى فاتورة المورد</w:t>
      </w:r>
    </w:p>
    <w:p>
      <w:pPr>
        <w:bidi/>
      </w:pPr>
      <w:r>
        <w:rPr>
          <w:rtl/>
        </w:rPr>
        <w:t xml:space="preserve">طلب الموقع يتحول إلى أمر شراء، وأمر الشراء يُنشئ استلاماً مخزنياً، والاستلام يُطابق فاتورة المورد — ثلاثية مطابقة تمنع الدفع عن كميات لم تصل.</w:t>
      </w:r>
    </w:p>
    <w:p>
      <w:pPr>
        <w:numPr>
          <w:ilvl w:val="0"/>
          <w:numId w:val="1064"/>
        </w:numPr>
        <w:pStyle w:val="Compact"/>
        <w:bidi/>
      </w:pPr>
      <w:r>
        <w:rPr>
          <w:rtl/>
        </w:rPr>
        <w:t xml:space="preserve">مطابقة ثلاثية: أمر الشراء / الاستلام / الفاتورة</w:t>
      </w:r>
    </w:p>
    <w:p>
      <w:pPr>
        <w:numPr>
          <w:ilvl w:val="0"/>
          <w:numId w:val="1064"/>
        </w:numPr>
        <w:pStyle w:val="Compact"/>
        <w:bidi/>
      </w:pPr>
      <w:r>
        <w:rPr>
          <w:rtl/>
        </w:rPr>
        <w:t xml:space="preserve">تنبيه بفروقات الكميات والأسعار قبل الاعتماد</w:t>
      </w:r>
    </w:p>
    <w:p>
      <w:pPr>
        <w:numPr>
          <w:ilvl w:val="0"/>
          <w:numId w:val="1064"/>
        </w:numPr>
        <w:pStyle w:val="Compact"/>
        <w:bidi/>
      </w:pPr>
      <w:r>
        <w:rPr>
          <w:rtl/>
        </w:rPr>
        <w:t xml:space="preserve">تقييم أداء الموردين بمدة التوريد وجودة المواد</w:t>
      </w:r>
    </w:p>
    <w:p>
      <w:pPr>
        <w:numPr>
          <w:ilvl w:val="0"/>
          <w:numId w:val="1064"/>
        </w:numPr>
        <w:pStyle w:val="Compact"/>
        <w:bidi/>
      </w:pPr>
      <w:r>
        <w:rPr>
          <w:rtl/>
        </w:rPr>
        <w:t xml:space="preserve">سجل أسعار تاريخي لكل مادة ومورد</w:t>
      </w:r>
    </w:p>
    <w:p>
      <w:pPr>
        <w:bidi/>
      </w:pPr>
    </w:p>
    <w:p>
      <w:pPr>
        <w:pStyle w:val="Heading3"/>
        <w:bidi/>
      </w:pPr>
      <w:bookmarkStart w:id="178" w:name="التكامل-مع-المشاريع-والتكاليف"/>
      <w:r>
        <w:rPr>
          <w:rtl/>
        </w:rPr>
        <w:t xml:space="preserve">التكامل مع المشاريع والتكاليف</w:t>
      </w:r>
      <w:bookmarkEnd w:id="178"/>
    </w:p>
    <w:p>
      <w:pPr>
        <w:bidi/>
      </w:pPr>
      <w:r>
        <w:rPr>
          <w:rtl/>
        </w:rPr>
        <w:t xml:space="preserve">تكلفة فعلية لحظية</w:t>
      </w:r>
    </w:p>
    <w:p>
      <w:pPr>
        <w:bidi/>
      </w:pPr>
      <w:r>
        <w:rPr>
          <w:rtl/>
        </w:rPr>
        <w:t xml:space="preserve">كل إذن صرف يُغذّي ملف تكلفة المشروع فوراً، فتعرف الإدارة الهندسية موقفها من الميزانية أثناء التنفيذ لا بعد انتهائه.</w:t>
      </w:r>
    </w:p>
    <w:p>
      <w:pPr>
        <w:numPr>
          <w:ilvl w:val="0"/>
          <w:numId w:val="1065"/>
        </w:numPr>
        <w:pStyle w:val="Compact"/>
        <w:bidi/>
      </w:pPr>
      <w:r>
        <w:rPr>
          <w:rtl/>
        </w:rPr>
        <w:t xml:space="preserve">تحميل تكلفة المواد على المشروع والبند مباشرة</w:t>
      </w:r>
    </w:p>
    <w:p>
      <w:pPr>
        <w:numPr>
          <w:ilvl w:val="0"/>
          <w:numId w:val="1065"/>
        </w:numPr>
        <w:pStyle w:val="Compact"/>
        <w:bidi/>
      </w:pPr>
      <w:r>
        <w:rPr>
          <w:rtl/>
        </w:rPr>
        <w:t xml:space="preserve">مقارنة مستمرة بجدول الكميات المعتمد</w:t>
      </w:r>
    </w:p>
    <w:p>
      <w:pPr>
        <w:numPr>
          <w:ilvl w:val="0"/>
          <w:numId w:val="1065"/>
        </w:numPr>
        <w:pStyle w:val="Compact"/>
        <w:bidi/>
      </w:pPr>
      <w:r>
        <w:rPr>
          <w:rtl/>
        </w:rPr>
        <w:t xml:space="preserve">ربط استهلاك المواد بنسبة الإنجاز الهندسي</w:t>
      </w:r>
    </w:p>
    <w:p>
      <w:pPr>
        <w:numPr>
          <w:ilvl w:val="0"/>
          <w:numId w:val="1065"/>
        </w:numPr>
        <w:pStyle w:val="Compact"/>
        <w:bidi/>
      </w:pPr>
      <w:r>
        <w:rPr>
          <w:rtl/>
        </w:rPr>
        <w:t xml:space="preserve">لا يُقفل المشروع قبل تسوية عهده وأذون صرفه</w:t>
      </w:r>
    </w:p>
    <w:p>
      <w:pPr>
        <w:bidi/>
      </w:pPr>
    </w:p>
    <w:p>
      <w:pPr>
        <w:pStyle w:val="Heading3"/>
        <w:bidi/>
      </w:pPr>
      <w:bookmarkStart w:id="179" w:name="التكامل-مع-الحسابات-2"/>
      <w:r>
        <w:rPr>
          <w:rtl/>
        </w:rPr>
        <w:t xml:space="preserve">التكامل مع الحسابات</w:t>
      </w:r>
      <w:bookmarkEnd w:id="179"/>
    </w:p>
    <w:p>
      <w:pPr>
        <w:bidi/>
      </w:pPr>
      <w:r>
        <w:rPr>
          <w:rtl/>
        </w:rPr>
        <w:t xml:space="preserve">قيود تلقائية بلا ازدواج</w:t>
      </w:r>
    </w:p>
    <w:p>
      <w:pPr>
        <w:bidi/>
      </w:pPr>
      <w:r>
        <w:rPr>
          <w:rtl/>
        </w:rPr>
        <w:t xml:space="preserve">حركة المخزن تُولّد قيدها المحاسبي تلقائياً، فيبقى حساب المخزون في دفتر الأستاذ مطابقاً لأرصدة المخازن في كل لحظة.</w:t>
      </w:r>
    </w:p>
    <w:p>
      <w:pPr>
        <w:numPr>
          <w:ilvl w:val="0"/>
          <w:numId w:val="1066"/>
        </w:numPr>
        <w:pStyle w:val="Compact"/>
        <w:bidi/>
      </w:pPr>
      <w:r>
        <w:rPr>
          <w:rtl/>
        </w:rPr>
        <w:t xml:space="preserve">قيد آلي عند الاستلام والصرف والتسوية</w:t>
      </w:r>
    </w:p>
    <w:p>
      <w:pPr>
        <w:numPr>
          <w:ilvl w:val="0"/>
          <w:numId w:val="1066"/>
        </w:numPr>
        <w:pStyle w:val="Compact"/>
        <w:bidi/>
      </w:pPr>
      <w:r>
        <w:rPr>
          <w:rtl/>
        </w:rPr>
        <w:t xml:space="preserve">مطابقة دائمة بين المخزن والحساب المحاسبي</w:t>
      </w:r>
    </w:p>
    <w:p>
      <w:pPr>
        <w:numPr>
          <w:ilvl w:val="0"/>
          <w:numId w:val="1066"/>
        </w:numPr>
        <w:pStyle w:val="Compact"/>
        <w:bidi/>
      </w:pPr>
      <w:r>
        <w:rPr>
          <w:rtl/>
        </w:rPr>
        <w:t xml:space="preserve">احتساب تكلفة المواد ضمن ربحية المشروع</w:t>
      </w:r>
    </w:p>
    <w:p>
      <w:pPr>
        <w:numPr>
          <w:ilvl w:val="0"/>
          <w:numId w:val="1066"/>
        </w:numPr>
        <w:pStyle w:val="Compact"/>
        <w:bidi/>
      </w:pPr>
      <w:r>
        <w:rPr>
          <w:rtl/>
        </w:rPr>
        <w:t xml:space="preserve">قيمة المخزون جاهزة لإقفال الفترة المالية</w:t>
      </w:r>
    </w:p>
    <w:p>
      <w:pPr>
        <w:bidi/>
      </w:pPr>
    </w:p>
    <w:p>
      <w:pPr>
        <w:pStyle w:val="Heading3"/>
        <w:bidi/>
      </w:pPr>
      <w:bookmarkStart w:id="180" w:name="تخصيص-لقطاع-المقاولات"/>
      <w:r>
        <w:rPr>
          <w:rtl/>
        </w:rPr>
        <w:t xml:space="preserve">تخصيص لقطاع المقاولات</w:t>
      </w:r>
      <w:bookmarkEnd w:id="180"/>
    </w:p>
    <w:p>
      <w:pPr>
        <w:bidi/>
      </w:pPr>
      <w:r>
        <w:rPr>
          <w:rtl/>
        </w:rPr>
        <w:t xml:space="preserve">وتشغيل من داخل الموقع</w:t>
      </w:r>
    </w:p>
    <w:p>
      <w:pPr>
        <w:bidi/>
      </w:pPr>
      <w:r>
        <w:rPr>
          <w:rtl/>
        </w:rPr>
        <w:t xml:space="preserve">تُهيّئ ديكسور الموديول على واقع أعمال شركة الكود الامريكي — لا نظام عام — ويعمل أمين مخزن الموقع من الجوال مباشرة داخل المشروع.</w:t>
      </w:r>
    </w:p>
    <w:p>
      <w:pPr>
        <w:numPr>
          <w:ilvl w:val="0"/>
          <w:numId w:val="1067"/>
        </w:numPr>
        <w:pStyle w:val="Compact"/>
        <w:bidi/>
      </w:pPr>
      <w:r>
        <w:rPr>
          <w:rtl/>
        </w:rPr>
        <w:t xml:space="preserve">مستندات مطبوعة بهوية الشركة وبالعربية</w:t>
      </w:r>
    </w:p>
    <w:p>
      <w:pPr>
        <w:numPr>
          <w:ilvl w:val="0"/>
          <w:numId w:val="1067"/>
        </w:numPr>
        <w:pStyle w:val="Compact"/>
        <w:bidi/>
      </w:pPr>
      <w:r>
        <w:rPr>
          <w:rtl/>
        </w:rPr>
        <w:t xml:space="preserve">إدخال الاستلام والصرف من تطبيق الجوال</w:t>
      </w:r>
    </w:p>
    <w:p>
      <w:pPr>
        <w:numPr>
          <w:ilvl w:val="0"/>
          <w:numId w:val="1067"/>
        </w:numPr>
        <w:pStyle w:val="Compact"/>
        <w:bidi/>
      </w:pPr>
      <w:r>
        <w:rPr>
          <w:rtl/>
        </w:rPr>
        <w:t xml:space="preserve">تصوير المواد المستلمة وإرفاقها بالمستند</w:t>
      </w:r>
    </w:p>
    <w:p>
      <w:pPr>
        <w:numPr>
          <w:ilvl w:val="0"/>
          <w:numId w:val="1067"/>
        </w:numPr>
        <w:pStyle w:val="Compact"/>
        <w:bidi/>
      </w:pPr>
      <w:r>
        <w:rPr>
          <w:rtl/>
        </w:rPr>
        <w:t xml:space="preserve">تدريب أمناء المخازن ومهندسي المواقع ضمن التنفيذ</w:t>
      </w:r>
    </w:p>
    <w:p>
      <w:pPr>
        <w:bidi/>
      </w:pPr>
    </w:p>
    <w:p>
      <w:pPr>
        <w:pStyle w:val="Heading3"/>
        <w:bidi/>
      </w:pPr>
      <w:bookmarkStart w:id="181" w:name="X0edb0d3bb03ae8ea5dab8267f3b3a2ca1e20192"/>
      <w:r>
        <w:rPr>
          <w:rtl/>
        </w:rPr>
        <w:t xml:space="preserve">المخزن مركز الحركة — كيف تتصل الموديولات عند صرف المادة</w:t>
      </w:r>
      <w:bookmarkEnd w:id="181"/>
    </w:p>
    <w:p>
      <w:pPr>
        <w:bidi/>
      </w:pPr>
      <w:r>
        <w:rPr>
          <w:rtl/>
        </w:rPr>
        <w:t xml:space="preserve">إذن صرف واحد يحرّك سلسلة العمل كاملة داخل النظام</w:t>
      </w:r>
    </w:p>
    <w:p>
      <w:pPr>
        <w:bidi/>
      </w:pPr>
    </w:p>
    <w:p>
      <w:pPr>
        <w:bidi/>
      </w:pPr>
      <w:r>
        <w:rPr>
          <w:rtl/>
        </w:rPr>
        <w:t xml:space="preserve">المخزن</w:t>
      </w:r>
    </w:p>
    <w:p>
      <w:pPr>
        <w:bidi/>
      </w:pPr>
      <w:r>
        <w:rPr>
          <w:rtl/>
        </w:rPr>
        <w:t xml:space="preserve">اعتماد إذن الصرف</w:t>
      </w:r>
    </w:p>
    <w:p>
      <w:pPr>
        <w:bidi/>
      </w:pPr>
    </w:p>
    <w:p>
      <w:pPr>
        <w:bidi/>
      </w:pPr>
    </w:p>
    <w:p>
      <w:pPr>
        <w:bidi/>
      </w:pPr>
      <w:r>
        <w:rPr>
          <w:rtl/>
        </w:rPr>
        <w:t xml:space="preserve">خصم الرصيد</w:t>
      </w:r>
    </w:p>
    <w:p>
      <w:pPr>
        <w:bidi/>
      </w:pPr>
      <w:r>
        <w:rPr>
          <w:rtl/>
        </w:rPr>
        <w:t xml:space="preserve">من مخزن الموقع فوراً</w:t>
      </w:r>
    </w:p>
    <w:p>
      <w:pPr>
        <w:bidi/>
      </w:pPr>
    </w:p>
    <w:p>
      <w:pPr>
        <w:bidi/>
      </w:pPr>
    </w:p>
    <w:p>
      <w:pPr>
        <w:bidi/>
      </w:pPr>
      <w:r>
        <w:rPr>
          <w:rtl/>
        </w:rPr>
        <w:t xml:space="preserve">تكلفة المشروع</w:t>
      </w:r>
    </w:p>
    <w:p>
      <w:pPr>
        <w:bidi/>
      </w:pPr>
      <w:r>
        <w:rPr>
          <w:rtl/>
        </w:rPr>
        <w:t xml:space="preserve">تحميل على البند</w:t>
      </w:r>
    </w:p>
    <w:p>
      <w:pPr>
        <w:bidi/>
      </w:pPr>
    </w:p>
    <w:p>
      <w:pPr>
        <w:bidi/>
      </w:pPr>
    </w:p>
    <w:p>
      <w:pPr>
        <w:bidi/>
      </w:pPr>
      <w:r>
        <w:rPr>
          <w:rtl/>
        </w:rPr>
        <w:t xml:space="preserve">القيد المحاسبي</w:t>
      </w:r>
    </w:p>
    <w:p>
      <w:pPr>
        <w:bidi/>
      </w:pPr>
      <w:r>
        <w:rPr>
          <w:rtl/>
        </w:rPr>
        <w:t xml:space="preserve">آلي في دفتر الأستاذ</w:t>
      </w:r>
    </w:p>
    <w:p>
      <w:pPr>
        <w:bidi/>
      </w:pPr>
    </w:p>
    <w:p>
      <w:pPr>
        <w:bidi/>
      </w:pPr>
    </w:p>
    <w:p>
      <w:pPr>
        <w:bidi/>
      </w:pPr>
      <w:r>
        <w:rPr>
          <w:rtl/>
        </w:rPr>
        <w:t xml:space="preserve">تقارير الإدارة</w:t>
      </w:r>
    </w:p>
    <w:p>
      <w:pPr>
        <w:bidi/>
      </w:pPr>
      <w:r>
        <w:rPr>
          <w:rtl/>
        </w:rPr>
        <w:t xml:space="preserve">تحديث لحظي للمؤشرات</w:t>
      </w:r>
    </w:p>
    <w:p>
      <w:pPr>
        <w:bidi/>
      </w:pPr>
    </w:p>
    <w:p>
      <w:pPr>
        <w:bidi/>
      </w:pPr>
      <w:r>
        <w:rPr>
          <w:rtl/>
        </w:rPr>
        <w:t xml:space="preserve">شركة ديكسور للحلول المتكاملة الحاسوبية ذ.م.م.</w:t>
      </w:r>
    </w:p>
    <w:p>
      <w:pPr>
        <w:bidi/>
      </w:pPr>
      <w:r>
        <w:rPr>
          <w:rtl/>
        </w:rPr>
        <w:t xml:space="preserve">هذا العرض مُعدّ خصيصاً لشركة الكود الامريكي — مقاولات عامة في دولة الكويت. تُضبط دورات المخازن والصلاحيات والمستندات على أسلوب عمل الشركة الفعلي لـ 15 مستخدماً على نظام Odoo 18، وتبقى قابلة للتوسعة مع نمو المشاريع.</w:t>
      </w:r>
    </w:p>
    <w:p>
      <w:pPr>
        <w:bidi/>
      </w:pPr>
      <w:r>
        <w:rPr>
          <w:rtl/>
        </w:rPr>
        <w:t xml:space="preserve">DEXOR — المخازن</w:t>
      </w:r>
    </w:p>
    <w:p>
      <w:pPr>
        <w:bidi/>
      </w:pPr>
      <w:r>
        <w:rPr>
          <w:rtl/>
        </w:rPr>
        <w:t xml:space="preserve">صفحة 5 من 5</w:t>
      </w:r>
    </w:p>
    <w:p>
      <w:pPr>
        <w:pStyle w:val="Heading1"/>
        <w:bidi/>
      </w:pPr>
      <w:bookmarkStart w:id="182" w:name="dexor-21"/>
      <w:r>
        <w:rPr>
          <w:rtl/>
        </w:rPr>
        <w:t xml:space="preserve">DEXOR</w:t>
      </w:r>
      <w:bookmarkEnd w:id="182"/>
    </w:p>
    <w:p>
      <w:pPr>
        <w:bidi/>
      </w:pPr>
      <w:r>
        <w:rPr>
          <w:rtl/>
        </w:rPr>
        <w:t xml:space="preserve">Systems with Souls</w:t>
      </w:r>
    </w:p>
    <w:p>
      <w:pPr>
        <w:bidi/>
      </w:pPr>
      <w:r>
        <w:rPr>
          <w:rtl/>
        </w:rPr>
        <w:t xml:space="preserve">موديول المحاسبة والشؤون المالية</w:t>
      </w:r>
    </w:p>
    <w:p>
      <w:pPr>
        <w:bidi/>
      </w:pPr>
      <w:r>
        <w:rPr>
          <w:rtl/>
        </w:rPr>
        <w:t xml:space="preserve">شركة الكود الامريكي — مقاولات عامة</w:t>
      </w:r>
    </w:p>
    <w:p>
      <w:pPr>
        <w:bidi/>
      </w:pPr>
      <w:r>
        <w:rPr>
          <w:rtl/>
        </w:rPr>
        <w:t xml:space="preserve">تطبيق الموديول</w:t>
      </w:r>
    </w:p>
    <w:p>
      <w:pPr>
        <w:pStyle w:val="Heading2"/>
        <w:bidi/>
      </w:pPr>
      <w:bookmarkStart w:id="183" w:name="نظرة-عامة-على-الموديول-4"/>
      <w:r>
        <w:rPr>
          <w:rtl/>
        </w:rPr>
        <w:t xml:space="preserve">نظرة عامة على الموديول</w:t>
      </w:r>
      <w:bookmarkEnd w:id="183"/>
    </w:p>
    <w:p>
      <w:pPr>
        <w:bidi/>
      </w:pPr>
      <w:r>
        <w:rPr>
          <w:rtl/>
        </w:rPr>
        <w:t xml:space="preserve">نظام محاسبي متكامل مبني على المحاسبة (Accounting) في Odoo 18 ومُعدّ خصيصاً لشركة مقاولات عامة في دولة الكويت — يربط كل دينار مصروف بالمشروع وبند التنفيذ الذي صُرف عليه، ويُظهر ربحية كل مشروع أولاً بأول لا في نهاية السنة.</w:t>
      </w:r>
    </w:p>
    <w:p>
      <w:pPr>
        <w:bidi/>
      </w:pPr>
    </w:p>
    <w:p>
      <w:pPr>
        <w:pStyle w:val="Heading3"/>
        <w:bidi/>
      </w:pPr>
      <w:bookmarkStart w:id="184" w:name="نطاق-الموديول-المحاسبي"/>
      <w:r>
        <w:rPr>
          <w:rtl/>
        </w:rPr>
        <w:t xml:space="preserve">نطاق الموديول المحاسبي</w:t>
      </w:r>
      <w:bookmarkEnd w:id="184"/>
    </w:p>
    <w:p>
      <w:pPr>
        <w:bidi/>
      </w:pPr>
      <w:r>
        <w:rPr>
          <w:rtl/>
        </w:rPr>
        <w:t xml:space="preserve">دفتر أستاذ واحد لكل نشاط الشركة</w:t>
      </w:r>
    </w:p>
    <w:p>
      <w:pPr>
        <w:bidi/>
      </w:pPr>
      <w:r>
        <w:rPr>
          <w:rtl/>
        </w:rPr>
        <w:t xml:space="preserve">الحسابات على رأس متطلبات شركة الكود الامريكي، ولذلك بُني الموديول ليكون المرجع الوحيد للأرقام المالية — من قيد المشتريات وحتى القوائم المالية الختامية، دون جداول جانبية موازية.</w:t>
      </w:r>
    </w:p>
    <w:p>
      <w:pPr>
        <w:numPr>
          <w:ilvl w:val="0"/>
          <w:numId w:val="1068"/>
        </w:numPr>
        <w:pStyle w:val="Compact"/>
        <w:bidi/>
      </w:pPr>
      <w:r>
        <w:rPr>
          <w:rtl/>
        </w:rPr>
        <w:t xml:space="preserve">دورة محاسبية كاملة: قيود، أستاذ، ميزان مراجعة، إقفال</w:t>
      </w:r>
    </w:p>
    <w:p>
      <w:pPr>
        <w:numPr>
          <w:ilvl w:val="0"/>
          <w:numId w:val="1068"/>
        </w:numPr>
        <w:pStyle w:val="Compact"/>
        <w:bidi/>
      </w:pPr>
      <w:r>
        <w:rPr>
          <w:rtl/>
        </w:rPr>
        <w:t xml:space="preserve">ربط تلقائي بالمخازن والمشتريات والمشاريع</w:t>
      </w:r>
    </w:p>
    <w:p>
      <w:pPr>
        <w:numPr>
          <w:ilvl w:val="0"/>
          <w:numId w:val="1068"/>
        </w:numPr>
        <w:pStyle w:val="Compact"/>
        <w:bidi/>
      </w:pPr>
      <w:r>
        <w:rPr>
          <w:rtl/>
        </w:rPr>
        <w:t xml:space="preserve">ترحيل آلي للقيود من المستندات التشغيلية</w:t>
      </w:r>
    </w:p>
    <w:p>
      <w:pPr>
        <w:numPr>
          <w:ilvl w:val="0"/>
          <w:numId w:val="1068"/>
        </w:numPr>
        <w:pStyle w:val="Compact"/>
        <w:bidi/>
      </w:pPr>
      <w:r>
        <w:rPr>
          <w:rtl/>
        </w:rPr>
        <w:t xml:space="preserve">العملة الأساسية الدينار الكويتي KWD بثلاث خانات عشرية</w:t>
      </w:r>
    </w:p>
    <w:p>
      <w:pPr>
        <w:numPr>
          <w:ilvl w:val="0"/>
          <w:numId w:val="1068"/>
        </w:numPr>
        <w:pStyle w:val="Compact"/>
        <w:bidi/>
      </w:pPr>
      <w:r>
        <w:rPr>
          <w:rtl/>
        </w:rPr>
        <w:t xml:space="preserve">تطبيق على 15 مستخدماً خلال 8–10 أسابيع</w:t>
      </w:r>
    </w:p>
    <w:p>
      <w:pPr>
        <w:bidi/>
      </w:pPr>
    </w:p>
    <w:p>
      <w:pPr>
        <w:pStyle w:val="Heading3"/>
        <w:bidi/>
      </w:pPr>
      <w:bookmarkStart w:id="185" w:name="شجرة-الحسابات"/>
      <w:r>
        <w:rPr>
          <w:rtl/>
        </w:rPr>
        <w:t xml:space="preserve">شجرة الحسابات</w:t>
      </w:r>
      <w:bookmarkEnd w:id="185"/>
    </w:p>
    <w:p>
      <w:pPr>
        <w:bidi/>
      </w:pPr>
      <w:r>
        <w:rPr>
          <w:rtl/>
        </w:rPr>
        <w:t xml:space="preserve">مصممة لنشاط المقاولات في الكويت</w:t>
      </w:r>
    </w:p>
    <w:p>
      <w:pPr>
        <w:bidi/>
      </w:pPr>
      <w:r>
        <w:rPr>
          <w:rtl/>
        </w:rPr>
        <w:t xml:space="preserve">شجرة حسابات جاهزة لا عامة — مبنية على واقع شركة مقاولات تنفّذ هيكلاً خرسانياً وتشطيبات وواجهات، وتفصل تكاليف التنفيذ عن المصاريف الإدارية فصلاً واضحاً.</w:t>
      </w:r>
    </w:p>
    <w:p>
      <w:pPr>
        <w:numPr>
          <w:ilvl w:val="0"/>
          <w:numId w:val="1069"/>
        </w:numPr>
        <w:pStyle w:val="Compact"/>
        <w:bidi/>
      </w:pPr>
      <w:r>
        <w:rPr>
          <w:rtl/>
        </w:rPr>
        <w:t xml:space="preserve">الأصول: نقدية وبنوك، ذمم مدينة، محتجزات لدى العملاء، مخزون، أصول ثابتة ومعدات</w:t>
      </w:r>
    </w:p>
    <w:p>
      <w:pPr>
        <w:numPr>
          <w:ilvl w:val="0"/>
          <w:numId w:val="1069"/>
        </w:numPr>
        <w:pStyle w:val="Compact"/>
        <w:bidi/>
      </w:pPr>
      <w:r>
        <w:rPr>
          <w:rtl/>
        </w:rPr>
        <w:t xml:space="preserve">الالتزامات: ذمم دائنة، مستحقات مقاولي الباطن، دفعات مقدمة مقبوضة، شيكات آجلة</w:t>
      </w:r>
    </w:p>
    <w:p>
      <w:pPr>
        <w:numPr>
          <w:ilvl w:val="0"/>
          <w:numId w:val="1069"/>
        </w:numPr>
        <w:pStyle w:val="Compact"/>
        <w:bidi/>
      </w:pPr>
      <w:r>
        <w:rPr>
          <w:rtl/>
        </w:rPr>
        <w:t xml:space="preserve">الإيرادات: إيراد عقود مقاولات، أعمال إضافية (Variation Orders)</w:t>
      </w:r>
    </w:p>
    <w:p>
      <w:pPr>
        <w:numPr>
          <w:ilvl w:val="0"/>
          <w:numId w:val="1069"/>
        </w:numPr>
        <w:pStyle w:val="Compact"/>
        <w:bidi/>
      </w:pPr>
      <w:r>
        <w:rPr>
          <w:rtl/>
        </w:rPr>
        <w:t xml:space="preserve">تكاليف التنفيذ: مواد، مقاولو باطن، أجور عمالة، معدات، مصاريف غير مباشرة</w:t>
      </w:r>
    </w:p>
    <w:p>
      <w:pPr>
        <w:bidi/>
      </w:pPr>
    </w:p>
    <w:p>
      <w:pPr>
        <w:pStyle w:val="Heading3"/>
        <w:bidi/>
      </w:pPr>
      <w:bookmarkStart w:id="186" w:name="مراكز-التكلفة-التحليلية"/>
      <w:r>
        <w:rPr>
          <w:rtl/>
        </w:rPr>
        <w:t xml:space="preserve">مراكز التكلفة التحليلية</w:t>
      </w:r>
      <w:bookmarkEnd w:id="186"/>
    </w:p>
    <w:p>
      <w:pPr>
        <w:bidi/>
      </w:pPr>
      <w:r>
        <w:rPr>
          <w:rtl/>
        </w:rPr>
        <w:t xml:space="preserve">لكل مشروع وبند تنفيذ على حدة</w:t>
      </w:r>
    </w:p>
    <w:p>
      <w:pPr>
        <w:bidi/>
      </w:pPr>
      <w:r>
        <w:rPr>
          <w:rtl/>
        </w:rPr>
        <w:t xml:space="preserve">لكل مشروع مركز تكلفة تحليلي مستقل، ويتفرع منه بنود التنفيذ. أي قيد لا يخص الإدارة العامة يجب أن يحمل مركز تكلفة، وإلا رفضه النظام قبل الترحيل.</w:t>
      </w:r>
    </w:p>
    <w:p>
      <w:pPr>
        <w:numPr>
          <w:ilvl w:val="0"/>
          <w:numId w:val="1070"/>
        </w:numPr>
        <w:pStyle w:val="Compact"/>
        <w:bidi/>
      </w:pPr>
      <w:r>
        <w:rPr>
          <w:rtl/>
        </w:rPr>
        <w:t xml:space="preserve">مركز تكلفة لكل عقد مقاولة مع رقمه ومالكه واستشاريه</w:t>
      </w:r>
    </w:p>
    <w:p>
      <w:pPr>
        <w:numPr>
          <w:ilvl w:val="0"/>
          <w:numId w:val="1070"/>
        </w:numPr>
        <w:pStyle w:val="Compact"/>
        <w:bidi/>
      </w:pPr>
      <w:r>
        <w:rPr>
          <w:rtl/>
        </w:rPr>
        <w:t xml:space="preserve">بنود فرعية: أعمال الحفر والأساسات، الهيكل الخرساني، التشطيبات، الواجهات</w:t>
      </w:r>
    </w:p>
    <w:p>
      <w:pPr>
        <w:numPr>
          <w:ilvl w:val="0"/>
          <w:numId w:val="1070"/>
        </w:numPr>
        <w:pStyle w:val="Compact"/>
        <w:bidi/>
      </w:pPr>
      <w:r>
        <w:rPr>
          <w:rtl/>
        </w:rPr>
        <w:t xml:space="preserve">توزيع تلقائي للمصاريف غير المباشرة على المشاريع بنسب معتمدة</w:t>
      </w:r>
    </w:p>
    <w:p>
      <w:pPr>
        <w:numPr>
          <w:ilvl w:val="0"/>
          <w:numId w:val="1070"/>
        </w:numPr>
        <w:pStyle w:val="Compact"/>
        <w:bidi/>
      </w:pPr>
      <w:r>
        <w:rPr>
          <w:rtl/>
        </w:rPr>
        <w:t xml:space="preserve">تقرير التكلفة التحليلية لحظي لأي مشروع في أي تاريخ</w:t>
      </w:r>
    </w:p>
    <w:p>
      <w:pPr>
        <w:bidi/>
      </w:pPr>
    </w:p>
    <w:p>
      <w:pPr>
        <w:pStyle w:val="Heading3"/>
        <w:bidi/>
      </w:pPr>
      <w:bookmarkStart w:id="187" w:name="الصلاحيات-والفصل-الوظيفي"/>
      <w:r>
        <w:rPr>
          <w:rtl/>
        </w:rPr>
        <w:t xml:space="preserve">الصلاحيات والفصل الوظيفي</w:t>
      </w:r>
      <w:bookmarkEnd w:id="187"/>
    </w:p>
    <w:p>
      <w:pPr>
        <w:bidi/>
      </w:pPr>
      <w:r>
        <w:rPr>
          <w:rtl/>
        </w:rPr>
        <w:t xml:space="preserve">من يُدخل غير من يعتمد</w:t>
      </w:r>
    </w:p>
    <w:p>
      <w:pPr>
        <w:bidi/>
      </w:pPr>
      <w:r>
        <w:rPr>
          <w:rtl/>
        </w:rPr>
        <w:t xml:space="preserve">يُبنى الفصل بين إدخال القيد واعتماده وترحيله على مستوى الصلاحيات، فيبقى سجل التدقيق كاملاً وتُحفظ حقوق الإدارة المالية أمام المدقق الخارجي.</w:t>
      </w:r>
    </w:p>
    <w:p>
      <w:pPr>
        <w:numPr>
          <w:ilvl w:val="0"/>
          <w:numId w:val="1071"/>
        </w:numPr>
        <w:pStyle w:val="Compact"/>
        <w:bidi/>
      </w:pPr>
      <w:r>
        <w:rPr>
          <w:rtl/>
        </w:rPr>
        <w:t xml:space="preserve">محاسب مدخل، مراجع، ومدير مالي معتمِد بصلاحيات مختلفة</w:t>
      </w:r>
    </w:p>
    <w:p>
      <w:pPr>
        <w:numPr>
          <w:ilvl w:val="0"/>
          <w:numId w:val="1071"/>
        </w:numPr>
        <w:pStyle w:val="Compact"/>
        <w:bidi/>
      </w:pPr>
      <w:r>
        <w:rPr>
          <w:rtl/>
        </w:rPr>
        <w:t xml:space="preserve">منع تعديل أو حذف القيد بعد الترحيل — التعديل بقيد عكسي موثق</w:t>
      </w:r>
    </w:p>
    <w:p>
      <w:pPr>
        <w:numPr>
          <w:ilvl w:val="0"/>
          <w:numId w:val="1071"/>
        </w:numPr>
        <w:pStyle w:val="Compact"/>
        <w:bidi/>
      </w:pPr>
      <w:r>
        <w:rPr>
          <w:rtl/>
        </w:rPr>
        <w:t xml:space="preserve">إقفال الفترات المحاسبية المنتهية بقفل لا يُفتح إلا بصلاحية المدير المالي</w:t>
      </w:r>
    </w:p>
    <w:p>
      <w:pPr>
        <w:numPr>
          <w:ilvl w:val="0"/>
          <w:numId w:val="1071"/>
        </w:numPr>
        <w:pStyle w:val="Compact"/>
        <w:bidi/>
      </w:pPr>
      <w:r>
        <w:rPr>
          <w:rtl/>
        </w:rPr>
        <w:t xml:space="preserve">سجل تدقيق يُظهر من أدخل ومن عدّل ومتى</w:t>
      </w:r>
    </w:p>
    <w:p>
      <w:pPr>
        <w:bidi/>
      </w:pPr>
    </w:p>
    <w:p>
      <w:pPr>
        <w:pStyle w:val="Heading3"/>
        <w:bidi/>
      </w:pPr>
      <w:bookmarkStart w:id="188" w:name="Xd92f8f01afbc03d0bca2e7b4d7687e60abc9ea0"/>
      <w:r>
        <w:rPr>
          <w:rtl/>
        </w:rPr>
        <w:t xml:space="preserve">ركائز التطبيق المحاسبي لشركة الكود الامريكي</w:t>
      </w:r>
      <w:bookmarkEnd w:id="188"/>
    </w:p>
    <w:p>
      <w:pPr>
        <w:bidi/>
      </w:pPr>
      <w:r>
        <w:rPr>
          <w:rtl/>
        </w:rPr>
        <w:t xml:space="preserve">ستة محاور تُبنى عليها كل الشاشات والتقارير المالية</w:t>
      </w:r>
    </w:p>
    <w:p>
      <w:pPr>
        <w:bidi/>
      </w:pPr>
    </w:p>
    <w:p>
      <w:pPr>
        <w:bidi/>
      </w:pPr>
      <w:r>
        <w:rPr>
          <w:rtl/>
        </w:rPr>
        <w:t xml:space="preserve">تكلفة المشروع</w:t>
      </w:r>
    </w:p>
    <w:p>
      <w:pPr>
        <w:bidi/>
      </w:pPr>
      <w:r>
        <w:rPr>
          <w:rtl/>
        </w:rPr>
        <w:t xml:space="preserve">فعلية مقابل تقديرية</w:t>
      </w:r>
    </w:p>
    <w:p>
      <w:pPr>
        <w:bidi/>
      </w:pPr>
    </w:p>
    <w:p>
      <w:pPr>
        <w:bidi/>
      </w:pPr>
      <w:r>
        <w:rPr>
          <w:rtl/>
        </w:rPr>
        <w:t xml:space="preserve">نسبة الإنجاز</w:t>
      </w:r>
    </w:p>
    <w:p>
      <w:pPr>
        <w:bidi/>
      </w:pPr>
      <w:r>
        <w:rPr>
          <w:rtl/>
        </w:rPr>
        <w:t xml:space="preserve">اعتراف منضبط بالإيراد</w:t>
      </w:r>
    </w:p>
    <w:p>
      <w:pPr>
        <w:bidi/>
      </w:pPr>
    </w:p>
    <w:p>
      <w:pPr>
        <w:bidi/>
      </w:pPr>
      <w:r>
        <w:rPr>
          <w:rtl/>
        </w:rPr>
        <w:t xml:space="preserve">المحتجزات</w:t>
      </w:r>
    </w:p>
    <w:p>
      <w:pPr>
        <w:bidi/>
      </w:pPr>
      <w:r>
        <w:rPr>
          <w:rtl/>
        </w:rPr>
        <w:t xml:space="preserve">متابعة الإفراج</w:t>
      </w:r>
    </w:p>
    <w:p>
      <w:pPr>
        <w:bidi/>
      </w:pPr>
    </w:p>
    <w:p>
      <w:pPr>
        <w:bidi/>
      </w:pPr>
      <w:r>
        <w:rPr>
          <w:rtl/>
        </w:rPr>
        <w:t xml:space="preserve">الضمانات البنكية</w:t>
      </w:r>
    </w:p>
    <w:p>
      <w:pPr>
        <w:bidi/>
      </w:pPr>
      <w:r>
        <w:rPr>
          <w:rtl/>
        </w:rPr>
        <w:t xml:space="preserve">تنبيه قبل الانتهاء</w:t>
      </w:r>
    </w:p>
    <w:p>
      <w:pPr>
        <w:bidi/>
      </w:pPr>
    </w:p>
    <w:p>
      <w:pPr>
        <w:bidi/>
      </w:pPr>
      <w:r>
        <w:rPr>
          <w:rtl/>
        </w:rPr>
        <w:t xml:space="preserve">التدفق النقدي</w:t>
      </w:r>
    </w:p>
    <w:p>
      <w:pPr>
        <w:bidi/>
      </w:pPr>
      <w:r>
        <w:rPr>
          <w:rtl/>
        </w:rPr>
        <w:t xml:space="preserve">متوقع لا تاريخي</w:t>
      </w:r>
    </w:p>
    <w:p>
      <w:pPr>
        <w:bidi/>
      </w:pPr>
    </w:p>
    <w:p>
      <w:pPr>
        <w:bidi/>
      </w:pPr>
      <w:r>
        <w:rPr>
          <w:rtl/>
        </w:rPr>
        <w:t xml:space="preserve">المستخلصات</w:t>
      </w:r>
    </w:p>
    <w:p>
      <w:pPr>
        <w:bidi/>
      </w:pPr>
      <w:r>
        <w:rPr>
          <w:rtl/>
        </w:rPr>
        <w:t xml:space="preserve">مفوترة ومحصّلة</w:t>
      </w:r>
    </w:p>
    <w:p>
      <w:pPr>
        <w:bidi/>
      </w:pPr>
    </w:p>
    <w:p>
      <w:pPr>
        <w:bidi/>
      </w:pPr>
      <w:r>
        <w:rPr>
          <w:rtl/>
        </w:rPr>
        <w:t xml:space="preserve">ملاحظة التطبيق</w:t>
      </w:r>
    </w:p>
    <w:p>
      <w:pPr>
        <w:bidi/>
      </w:pPr>
      <w:r>
        <w:rPr>
          <w:rtl/>
        </w:rPr>
        <w:t xml:space="preserve">تُرحّل الأرصدة الافتتاحية لشركة الكود الامريكي من الدفاتر الحالية وتُطابَق بند بند قبل التشغيل الفعلي، فلا تبدأ الشركة على أرقام غير مطابَقة.</w:t>
      </w:r>
    </w:p>
    <w:p>
      <w:pPr>
        <w:bidi/>
      </w:pPr>
      <w:r>
        <w:rPr>
          <w:rtl/>
        </w:rPr>
        <w:t xml:space="preserve">DEXOR — Systems with Souls</w:t>
      </w:r>
    </w:p>
    <w:p>
      <w:pPr>
        <w:bidi/>
      </w:pPr>
      <w:r>
        <w:rPr>
          <w:rtl/>
        </w:rPr>
        <w:t xml:space="preserve">صفحة 1 من 5</w:t>
      </w:r>
    </w:p>
    <w:p>
      <w:pPr>
        <w:pStyle w:val="Heading1"/>
        <w:bidi/>
      </w:pPr>
      <w:bookmarkStart w:id="189" w:name="dexor-22"/>
      <w:r>
        <w:rPr>
          <w:rtl/>
        </w:rPr>
        <w:t xml:space="preserve">DEXOR</w:t>
      </w:r>
      <w:bookmarkEnd w:id="189"/>
    </w:p>
    <w:p>
      <w:pPr>
        <w:bidi/>
      </w:pPr>
      <w:r>
        <w:rPr>
          <w:rtl/>
        </w:rPr>
        <w:t xml:space="preserve">Systems with Souls</w:t>
      </w:r>
    </w:p>
    <w:p>
      <w:pPr>
        <w:bidi/>
      </w:pPr>
      <w:r>
        <w:rPr>
          <w:rtl/>
        </w:rPr>
        <w:t xml:space="preserve">موديول المحاسبة والشؤون المالية</w:t>
      </w:r>
    </w:p>
    <w:p>
      <w:pPr>
        <w:bidi/>
      </w:pPr>
      <w:r>
        <w:rPr>
          <w:rtl/>
        </w:rPr>
        <w:t xml:space="preserve">شركة الكود الامريكي — مقاولات عامة</w:t>
      </w:r>
    </w:p>
    <w:p>
      <w:pPr>
        <w:pStyle w:val="Heading2"/>
        <w:bidi/>
      </w:pPr>
      <w:bookmarkStart w:id="190" w:name="الدورة-المحاسبية-ومحاسبة-تكاليف-المشاريع"/>
      <w:r>
        <w:rPr>
          <w:rtl/>
        </w:rPr>
        <w:t xml:space="preserve">الدورة المحاسبية ومحاسبة تكاليف المشاريع</w:t>
      </w:r>
      <w:bookmarkEnd w:id="190"/>
    </w:p>
    <w:p>
      <w:pPr>
        <w:bidi/>
      </w:pPr>
      <w:r>
        <w:rPr>
          <w:rtl/>
        </w:rPr>
        <w:t xml:space="preserve">تبدأ الدورة من المستند التشغيلي لا من القيد اليدوي — صرف مادة من المخزن، أو اعتماد مستخلص مقاول باطن، أو احتساب أجور عمالة الموقع — ثم يتولّد القيد محمّلاً على مشروعه وبند تنفيذه.</w:t>
      </w:r>
    </w:p>
    <w:p>
      <w:pPr>
        <w:bidi/>
      </w:pPr>
    </w:p>
    <w:p>
      <w:pPr>
        <w:pStyle w:val="Heading4"/>
        <w:bidi/>
      </w:pPr>
      <w:bookmarkStart w:id="191" w:name="المستند-التشغيلي"/>
      <w:r>
        <w:rPr>
          <w:rtl/>
        </w:rPr>
        <w:t xml:space="preserve">المستند التشغيلي</w:t>
      </w:r>
      <w:bookmarkEnd w:id="191"/>
    </w:p>
    <w:p>
      <w:pPr>
        <w:bidi/>
      </w:pPr>
      <w:r>
        <w:rPr>
          <w:rtl/>
        </w:rPr>
        <w:t xml:space="preserve">صرف مخزني أو فاتورة</w:t>
      </w:r>
    </w:p>
    <w:p>
      <w:pPr>
        <w:bidi/>
      </w:pPr>
    </w:p>
    <w:p>
      <w:pPr>
        <w:bidi/>
      </w:pPr>
    </w:p>
    <w:p>
      <w:pPr>
        <w:pStyle w:val="Heading4"/>
        <w:bidi/>
      </w:pPr>
      <w:bookmarkStart w:id="192" w:name="تحميل-المشروع"/>
      <w:r>
        <w:rPr>
          <w:rtl/>
        </w:rPr>
        <w:t xml:space="preserve">تحميل المشروع</w:t>
      </w:r>
      <w:bookmarkEnd w:id="192"/>
    </w:p>
    <w:p>
      <w:pPr>
        <w:bidi/>
      </w:pPr>
      <w:r>
        <w:rPr>
          <w:rtl/>
        </w:rPr>
        <w:t xml:space="preserve">مركز تكلفة وبند تنفيذ</w:t>
      </w:r>
    </w:p>
    <w:p>
      <w:pPr>
        <w:bidi/>
      </w:pPr>
    </w:p>
    <w:p>
      <w:pPr>
        <w:bidi/>
      </w:pPr>
    </w:p>
    <w:p>
      <w:pPr>
        <w:pStyle w:val="Heading4"/>
        <w:bidi/>
      </w:pPr>
      <w:bookmarkStart w:id="193" w:name="توليد-القيد"/>
      <w:r>
        <w:rPr>
          <w:rtl/>
        </w:rPr>
        <w:t xml:space="preserve">توليد القيد</w:t>
      </w:r>
      <w:bookmarkEnd w:id="193"/>
    </w:p>
    <w:p>
      <w:pPr>
        <w:bidi/>
      </w:pPr>
      <w:r>
        <w:rPr>
          <w:rtl/>
        </w:rPr>
        <w:t xml:space="preserve">مسودة قابلة للمراجعة</w:t>
      </w:r>
    </w:p>
    <w:p>
      <w:pPr>
        <w:bidi/>
      </w:pPr>
    </w:p>
    <w:p>
      <w:pPr>
        <w:bidi/>
      </w:pPr>
    </w:p>
    <w:p>
      <w:pPr>
        <w:pStyle w:val="Heading4"/>
        <w:bidi/>
      </w:pPr>
      <w:bookmarkStart w:id="194" w:name="الاعتماد-1"/>
      <w:r>
        <w:rPr>
          <w:rtl/>
        </w:rPr>
        <w:t xml:space="preserve">الاعتماد</w:t>
      </w:r>
      <w:bookmarkEnd w:id="194"/>
    </w:p>
    <w:p>
      <w:pPr>
        <w:bidi/>
      </w:pPr>
      <w:r>
        <w:rPr>
          <w:rtl/>
        </w:rPr>
        <w:t xml:space="preserve">المراجع ثم المدير المالي</w:t>
      </w:r>
    </w:p>
    <w:p>
      <w:pPr>
        <w:bidi/>
      </w:pPr>
    </w:p>
    <w:p>
      <w:pPr>
        <w:bidi/>
      </w:pPr>
    </w:p>
    <w:p>
      <w:pPr>
        <w:pStyle w:val="Heading4"/>
        <w:bidi/>
      </w:pPr>
      <w:bookmarkStart w:id="195" w:name="الترحيل-للأستاذ"/>
      <w:r>
        <w:rPr>
          <w:rtl/>
        </w:rPr>
        <w:t xml:space="preserve">الترحيل للأستاذ</w:t>
      </w:r>
      <w:bookmarkEnd w:id="195"/>
    </w:p>
    <w:p>
      <w:pPr>
        <w:bidi/>
      </w:pPr>
      <w:r>
        <w:rPr>
          <w:rtl/>
        </w:rPr>
        <w:t xml:space="preserve">قيد نهائي غير قابل للحذف</w:t>
      </w:r>
    </w:p>
    <w:p>
      <w:pPr>
        <w:bidi/>
      </w:pPr>
    </w:p>
    <w:p>
      <w:pPr>
        <w:bidi/>
      </w:pPr>
    </w:p>
    <w:p>
      <w:pPr>
        <w:pStyle w:val="Heading4"/>
        <w:bidi/>
      </w:pPr>
      <w:bookmarkStart w:id="196" w:name="التسوية-والمطابقة"/>
      <w:r>
        <w:rPr>
          <w:rtl/>
        </w:rPr>
        <w:t xml:space="preserve">التسوية والمطابقة</w:t>
      </w:r>
      <w:bookmarkEnd w:id="196"/>
    </w:p>
    <w:p>
      <w:pPr>
        <w:bidi/>
      </w:pPr>
      <w:r>
        <w:rPr>
          <w:rtl/>
        </w:rPr>
        <w:t xml:space="preserve">بنوك وذمم ومخزون</w:t>
      </w:r>
    </w:p>
    <w:p>
      <w:pPr>
        <w:bidi/>
      </w:pPr>
    </w:p>
    <w:p>
      <w:pPr>
        <w:bidi/>
      </w:pPr>
    </w:p>
    <w:p>
      <w:pPr>
        <w:pStyle w:val="Heading4"/>
        <w:bidi/>
      </w:pPr>
      <w:bookmarkStart w:id="197" w:name="القوائم-المالية"/>
      <w:r>
        <w:rPr>
          <w:rtl/>
        </w:rPr>
        <w:t xml:space="preserve">القوائم المالية</w:t>
      </w:r>
      <w:bookmarkEnd w:id="197"/>
    </w:p>
    <w:p>
      <w:pPr>
        <w:bidi/>
      </w:pPr>
      <w:r>
        <w:rPr>
          <w:rtl/>
        </w:rPr>
        <w:t xml:space="preserve">شهرية وربع سنوية</w:t>
      </w:r>
    </w:p>
    <w:p>
      <w:pPr>
        <w:bidi/>
      </w:pPr>
    </w:p>
    <w:p>
      <w:pPr>
        <w:pStyle w:val="Heading3"/>
        <w:bidi/>
      </w:pPr>
      <w:bookmarkStart w:id="198" w:name="تجميع-تكلفة-المشروع"/>
      <w:r>
        <w:rPr>
          <w:rtl/>
        </w:rPr>
        <w:t xml:space="preserve">تجميع تكلفة المشروع</w:t>
      </w:r>
      <w:bookmarkEnd w:id="198"/>
    </w:p>
    <w:p>
      <w:pPr>
        <w:bidi/>
      </w:pPr>
      <w:r>
        <w:rPr>
          <w:rtl/>
        </w:rPr>
        <w:t xml:space="preserve">خمسة مصادر تصبّ في مركز تكلفة واحد</w:t>
      </w:r>
    </w:p>
    <w:p>
      <w:pPr>
        <w:bidi/>
      </w:pPr>
      <w:r>
        <w:rPr>
          <w:rtl/>
        </w:rPr>
        <w:t xml:space="preserve">تُجمع تكلفة المشروع من مصادرها الحقيقية أولاً بأول، فتكون التكلفة الفعلية معروفة في أي يوم لا بعد إقفال الشهر.</w:t>
      </w:r>
    </w:p>
    <w:tbl>
      <w:tblPr>
        <w:tblStyle w:val="Table"/>
        <w:tblW w:type="pct" w:w="0.0"/>
        <w:tblLook w:firstRow="0"/>
      </w:tblPr>
      <w:tblGrid/>
      <w:tr>
        <w:tc>
          <w:p>
            <w:pPr>
              <w:pStyle w:val="Compact"/>
              <w:bidi/>
              <w:jc w:val="right"/>
            </w:pPr>
            <w:r>
              <w:rPr>
                <w:rtl/>
              </w:rPr>
              <w:t xml:space="preserve">المواد المصروفة</w:t>
            </w:r>
          </w:p>
        </w:tc>
        <w:tc>
          <w:p>
            <w:pPr>
              <w:pStyle w:val="Compact"/>
              <w:bidi/>
              <w:jc w:val="right"/>
            </w:pPr>
            <w:r>
              <w:rPr>
                <w:rtl/>
              </w:rPr>
              <w:t xml:space="preserve">من أمر الصرف المخزني بسعر التكلفة</w:t>
            </w:r>
          </w:p>
        </w:tc>
      </w:tr>
      <w:tr>
        <w:tc>
          <w:p>
            <w:pPr>
              <w:pStyle w:val="Compact"/>
              <w:bidi/>
              <w:jc w:val="right"/>
            </w:pPr>
            <w:r>
              <w:rPr>
                <w:rtl/>
              </w:rPr>
              <w:t xml:space="preserve">مستخلصات مقاولي الباطن</w:t>
            </w:r>
          </w:p>
        </w:tc>
        <w:tc>
          <w:p>
            <w:pPr>
              <w:pStyle w:val="Compact"/>
              <w:bidi/>
              <w:jc w:val="right"/>
            </w:pPr>
            <w:r>
              <w:rPr>
                <w:rtl/>
              </w:rPr>
              <w:t xml:space="preserve">بعد اعتماد المهندس المشرف</w:t>
            </w:r>
          </w:p>
        </w:tc>
      </w:tr>
      <w:tr>
        <w:tc>
          <w:p>
            <w:pPr>
              <w:pStyle w:val="Compact"/>
              <w:bidi/>
              <w:jc w:val="right"/>
            </w:pPr>
            <w:r>
              <w:rPr>
                <w:rtl/>
              </w:rPr>
              <w:t xml:space="preserve">أجور العمالة</w:t>
            </w:r>
          </w:p>
        </w:tc>
        <w:tc>
          <w:p>
            <w:pPr>
              <w:pStyle w:val="Compact"/>
              <w:bidi/>
              <w:jc w:val="right"/>
            </w:pPr>
            <w:r>
              <w:rPr>
                <w:rtl/>
              </w:rPr>
              <w:t xml:space="preserve">حسب ساعات الموقع لكل مشروع</w:t>
            </w:r>
          </w:p>
        </w:tc>
      </w:tr>
      <w:tr>
        <w:tc>
          <w:p>
            <w:pPr>
              <w:pStyle w:val="Compact"/>
              <w:bidi/>
              <w:jc w:val="right"/>
            </w:pPr>
            <w:r>
              <w:rPr>
                <w:rtl/>
              </w:rPr>
              <w:t xml:space="preserve">المعدات</w:t>
            </w:r>
          </w:p>
        </w:tc>
        <w:tc>
          <w:p>
            <w:pPr>
              <w:pStyle w:val="Compact"/>
              <w:bidi/>
              <w:jc w:val="right"/>
            </w:pPr>
            <w:r>
              <w:rPr>
                <w:rtl/>
              </w:rPr>
              <w:t xml:space="preserve">إيجار خارجي أو إهلاك معدات مملوكة</w:t>
            </w:r>
          </w:p>
        </w:tc>
      </w:tr>
      <w:tr>
        <w:tc>
          <w:p>
            <w:pPr>
              <w:pStyle w:val="Compact"/>
              <w:bidi/>
              <w:jc w:val="right"/>
            </w:pPr>
            <w:r>
              <w:rPr>
                <w:rtl/>
              </w:rPr>
              <w:t xml:space="preserve">مصاريف غير مباشرة</w:t>
            </w:r>
          </w:p>
        </w:tc>
        <w:tc>
          <w:p>
            <w:pPr>
              <w:pStyle w:val="Compact"/>
              <w:bidi/>
              <w:jc w:val="right"/>
            </w:pPr>
            <w:r>
              <w:rPr>
                <w:rtl/>
              </w:rPr>
              <w:t xml:space="preserve">توزَّع بنسبة معتمدة على المشاريع</w:t>
            </w:r>
          </w:p>
        </w:tc>
      </w:tr>
    </w:tbl>
    <w:p>
      <w:pPr>
        <w:bidi/>
      </w:pPr>
    </w:p>
    <w:p>
      <w:pPr>
        <w:pStyle w:val="Heading3"/>
        <w:bidi/>
      </w:pPr>
      <w:bookmarkStart w:id="199" w:name="الاعتراف-بالإيراد-والأعمال-تحت-التنفيذ"/>
      <w:r>
        <w:rPr>
          <w:rtl/>
        </w:rPr>
        <w:t xml:space="preserve">الاعتراف بالإيراد والأعمال تحت التنفيذ</w:t>
      </w:r>
      <w:bookmarkEnd w:id="199"/>
    </w:p>
    <w:p>
      <w:pPr>
        <w:bidi/>
      </w:pPr>
      <w:r>
        <w:rPr>
          <w:rtl/>
        </w:rPr>
        <w:t xml:space="preserve">نسبة الإنجاز (Percentage of Completion)</w:t>
      </w:r>
    </w:p>
    <w:p>
      <w:pPr>
        <w:bidi/>
      </w:pPr>
      <w:r>
        <w:rPr>
          <w:rtl/>
        </w:rPr>
        <w:t xml:space="preserve">يُعترف بالإيراد وفق نسبة الإنجاز المحسوبة من التكلفة المتكبدة إلى إجمالي التكلفة التقديرية، ويُظهر النظام الفرق بين ما نُفّذ فعلاً وما اعتُمد وما تمت فوترته.</w:t>
      </w:r>
    </w:p>
    <w:p>
      <w:pPr>
        <w:numPr>
          <w:ilvl w:val="0"/>
          <w:numId w:val="1072"/>
        </w:numPr>
        <w:pStyle w:val="Compact"/>
        <w:bidi/>
      </w:pPr>
      <w:r>
        <w:rPr>
          <w:rtl/>
        </w:rPr>
        <w:t xml:space="preserve">احتساب آلي لنسبة الإنجاز لكل عقد في نهاية كل شهر</w:t>
      </w:r>
    </w:p>
    <w:p>
      <w:pPr>
        <w:numPr>
          <w:ilvl w:val="0"/>
          <w:numId w:val="1072"/>
        </w:numPr>
        <w:pStyle w:val="Compact"/>
        <w:bidi/>
      </w:pPr>
      <w:r>
        <w:rPr>
          <w:rtl/>
        </w:rPr>
        <w:t xml:space="preserve">قيد الأعمال تحت التنفيذ (WIP) للأعمال المنفَّذة غير المفوترة</w:t>
      </w:r>
    </w:p>
    <w:p>
      <w:pPr>
        <w:numPr>
          <w:ilvl w:val="0"/>
          <w:numId w:val="1072"/>
        </w:numPr>
        <w:pStyle w:val="Compact"/>
        <w:bidi/>
      </w:pPr>
      <w:r>
        <w:rPr>
          <w:rtl/>
        </w:rPr>
        <w:t xml:space="preserve">قيد الإيراد المؤجل لما فُوتر ولم يُنفَّذ بعد</w:t>
      </w:r>
    </w:p>
    <w:p>
      <w:pPr>
        <w:numPr>
          <w:ilvl w:val="0"/>
          <w:numId w:val="1072"/>
        </w:numPr>
        <w:pStyle w:val="Compact"/>
        <w:bidi/>
      </w:pPr>
      <w:r>
        <w:rPr>
          <w:rtl/>
        </w:rPr>
        <w:t xml:space="preserve">مقارنة ثلاثية: منفَّذ ← معتمد من الاستشاري ← مفوتر</w:t>
      </w:r>
    </w:p>
    <w:p>
      <w:pPr>
        <w:numPr>
          <w:ilvl w:val="0"/>
          <w:numId w:val="1072"/>
        </w:numPr>
        <w:pStyle w:val="Compact"/>
        <w:bidi/>
      </w:pPr>
      <w:r>
        <w:rPr>
          <w:rtl/>
        </w:rPr>
        <w:t xml:space="preserve">انحراف التكلفة لكل بند تنفيذ يظهر بلون تحذيري عند تجاوز 5%</w:t>
      </w:r>
    </w:p>
    <w:p>
      <w:pPr>
        <w:bidi/>
      </w:pPr>
    </w:p>
    <w:p>
      <w:pPr>
        <w:bidi/>
      </w:pPr>
      <w:r>
        <w:rPr>
          <w:rtl/>
        </w:rPr>
        <w:t xml:space="preserve">مقارنة التكلفة الفعلية بالتقديرية</w:t>
      </w:r>
    </w:p>
    <w:p>
      <w:pPr>
        <w:bidi/>
      </w:pPr>
      <w:r>
        <w:rPr>
          <w:rtl/>
        </w:rPr>
        <w:t xml:space="preserve">لكل بند تنفيذ سطر واحد يحمل: التكلفة التقديرية من دراسة العطاء، التكلفة الفعلية المتكبدة، المرتبطات غير المستلمة، ثم الانحراف بالدينار وبالنسبة المئوية — فيصل التنبيه إلى مدير المشروع والمدير المالي في اليوم نفسه لا بعد شهرين.</w:t>
      </w:r>
    </w:p>
    <w:p>
      <w:pPr>
        <w:bidi/>
      </w:pPr>
    </w:p>
    <w:p>
      <w:pPr>
        <w:bidi/>
      </w:pPr>
      <w:r>
        <w:rPr>
          <w:rtl/>
        </w:rPr>
        <w:t xml:space="preserve">ملاحظة الدورة المحاسبية</w:t>
      </w:r>
    </w:p>
    <w:p>
      <w:pPr>
        <w:bidi/>
      </w:pPr>
      <w:r>
        <w:rPr>
          <w:rtl/>
        </w:rPr>
        <w:t xml:space="preserve">لا يُرحَّل أي قيد تشغيلي بدون مركز تكلفة مشروع، ولا يُقبل مستخلص مقاول باطن بدون اعتماد المهندس المشرف — الضابطان مُفعّلان في النظام لا في التعليمات فقط.</w:t>
      </w:r>
    </w:p>
    <w:p>
      <w:pPr>
        <w:bidi/>
      </w:pPr>
      <w:r>
        <w:rPr>
          <w:rtl/>
        </w:rPr>
        <w:t xml:space="preserve">DEXOR — Systems with Souls</w:t>
      </w:r>
    </w:p>
    <w:p>
      <w:pPr>
        <w:bidi/>
      </w:pPr>
      <w:r>
        <w:rPr>
          <w:rtl/>
        </w:rPr>
        <w:t xml:space="preserve">صفحة 2 من 5</w:t>
      </w:r>
    </w:p>
    <w:p>
      <w:pPr>
        <w:pStyle w:val="Heading1"/>
        <w:bidi/>
      </w:pPr>
      <w:bookmarkStart w:id="200" w:name="dexor-23"/>
      <w:r>
        <w:rPr>
          <w:rtl/>
        </w:rPr>
        <w:t xml:space="preserve">DEXOR</w:t>
      </w:r>
      <w:bookmarkEnd w:id="200"/>
    </w:p>
    <w:p>
      <w:pPr>
        <w:bidi/>
      </w:pPr>
      <w:r>
        <w:rPr>
          <w:rtl/>
        </w:rPr>
        <w:t xml:space="preserve">Systems with Souls</w:t>
      </w:r>
    </w:p>
    <w:p>
      <w:pPr>
        <w:bidi/>
      </w:pPr>
      <w:r>
        <w:rPr>
          <w:rtl/>
        </w:rPr>
        <w:t xml:space="preserve">موديول المحاسبة والشؤون المالية</w:t>
      </w:r>
    </w:p>
    <w:p>
      <w:pPr>
        <w:bidi/>
      </w:pPr>
      <w:r>
        <w:rPr>
          <w:rtl/>
        </w:rPr>
        <w:t xml:space="preserve">شركة الكود الامريكي — مقاولات عامة</w:t>
      </w:r>
    </w:p>
    <w:p>
      <w:pPr>
        <w:pStyle w:val="Heading2"/>
        <w:bidi/>
      </w:pPr>
      <w:bookmarkStart w:id="201" w:name="الخصائص-والضوابط-المالية"/>
      <w:r>
        <w:rPr>
          <w:rtl/>
        </w:rPr>
        <w:t xml:space="preserve">الخصائص والضوابط المالية</w:t>
      </w:r>
      <w:bookmarkEnd w:id="201"/>
    </w:p>
    <w:p>
      <w:pPr>
        <w:bidi/>
      </w:pPr>
      <w:r>
        <w:rPr>
          <w:rtl/>
        </w:rPr>
        <w:t xml:space="preserve">خصوصيات المقاولات في الكويت لا تحتملها الحسابات العامة — الدفعة المقدمة واستهلاكها، المحتجزات، الضمانات البنكية، والشيكات الآجلة. كلها مُعالَجة بشاشات مخصصة داخل الموديول لا بملفات خارجية.</w:t>
      </w:r>
    </w:p>
    <w:p>
      <w:pPr>
        <w:bidi/>
      </w:pPr>
    </w:p>
    <w:p>
      <w:pPr>
        <w:pStyle w:val="Heading3"/>
        <w:bidi/>
      </w:pPr>
      <w:bookmarkStart w:id="202" w:name="الدفعة-المقدمة-والمحتجزات"/>
      <w:r>
        <w:rPr>
          <w:rtl/>
        </w:rPr>
        <w:t xml:space="preserve">الدفعة المقدمة والمحتجزات</w:t>
      </w:r>
      <w:bookmarkEnd w:id="202"/>
    </w:p>
    <w:p>
      <w:pPr>
        <w:bidi/>
      </w:pPr>
      <w:r>
        <w:rPr>
          <w:rtl/>
        </w:rPr>
        <w:t xml:space="preserve">استهلاك تلقائي وإفراج مجدول</w:t>
      </w:r>
    </w:p>
    <w:p>
      <w:pPr>
        <w:bidi/>
      </w:pPr>
      <w:r>
        <w:rPr>
          <w:rtl/>
        </w:rPr>
        <w:t xml:space="preserve">تُسجَّل الدفعة المقدمة المقبوضة كالتزام على الشركة، ويُخصم منها تلقائياً في كل مستخلص بالنسبة المنصوص عليها في العقد حتى تُستهلك بالكامل — دون احتساب يدوي في كل مرة.</w:t>
      </w:r>
    </w:p>
    <w:p>
      <w:pPr>
        <w:numPr>
          <w:ilvl w:val="0"/>
          <w:numId w:val="1073"/>
        </w:numPr>
        <w:pStyle w:val="Compact"/>
        <w:bidi/>
      </w:pPr>
      <w:r>
        <w:rPr>
          <w:rtl/>
        </w:rPr>
        <w:t xml:space="preserve">نسبة الدفعة المقدمة ونسبة استهلاكها تُعرَّف مرة واحدة على العقد</w:t>
      </w:r>
    </w:p>
    <w:p>
      <w:pPr>
        <w:numPr>
          <w:ilvl w:val="0"/>
          <w:numId w:val="1073"/>
        </w:numPr>
        <w:pStyle w:val="Compact"/>
        <w:bidi/>
      </w:pPr>
      <w:r>
        <w:rPr>
          <w:rtl/>
        </w:rPr>
        <w:t xml:space="preserve">رصيد الدفعة المقدمة غير المستهلك ظاهر على شاشة العقد</w:t>
      </w:r>
    </w:p>
    <w:p>
      <w:pPr>
        <w:numPr>
          <w:ilvl w:val="0"/>
          <w:numId w:val="1073"/>
        </w:numPr>
        <w:pStyle w:val="Compact"/>
        <w:bidi/>
      </w:pPr>
      <w:r>
        <w:rPr>
          <w:rtl/>
        </w:rPr>
        <w:t xml:space="preserve">المحتجزات (Retention) تُقتطع من كل مستخلص بنسبتها العقدية</w:t>
      </w:r>
    </w:p>
    <w:p>
      <w:pPr>
        <w:numPr>
          <w:ilvl w:val="0"/>
          <w:numId w:val="1073"/>
        </w:numPr>
        <w:pStyle w:val="Compact"/>
        <w:bidi/>
      </w:pPr>
      <w:r>
        <w:rPr>
          <w:rtl/>
        </w:rPr>
        <w:t xml:space="preserve">تاريخ الإفراج عن المحتجز مرتبط بشهادة الإنجاز وفترة الصيانة</w:t>
      </w:r>
    </w:p>
    <w:p>
      <w:pPr>
        <w:numPr>
          <w:ilvl w:val="0"/>
          <w:numId w:val="1073"/>
        </w:numPr>
        <w:pStyle w:val="Compact"/>
        <w:bidi/>
      </w:pPr>
      <w:r>
        <w:rPr>
          <w:rtl/>
        </w:rPr>
        <w:t xml:space="preserve">تقرير المحتجزات المستحقة الإفراج خلال 90 يوماً القادمة</w:t>
      </w:r>
    </w:p>
    <w:p>
      <w:pPr>
        <w:bidi/>
      </w:pPr>
    </w:p>
    <w:p>
      <w:pPr>
        <w:pStyle w:val="Heading3"/>
        <w:bidi/>
      </w:pPr>
      <w:bookmarkStart w:id="203" w:name="الضمانات-البنكية-والشيكات-الآجلة"/>
      <w:r>
        <w:rPr>
          <w:rtl/>
        </w:rPr>
        <w:t xml:space="preserve">الضمانات البنكية والشيكات الآجلة</w:t>
      </w:r>
      <w:bookmarkEnd w:id="203"/>
    </w:p>
    <w:p>
      <w:pPr>
        <w:bidi/>
      </w:pPr>
      <w:r>
        <w:rPr>
          <w:rtl/>
        </w:rPr>
        <w:t xml:space="preserve">سجل واحد بتواريخ استحقاق منبّهة</w:t>
      </w:r>
    </w:p>
    <w:p>
      <w:pPr>
        <w:bidi/>
      </w:pPr>
      <w:r>
        <w:rPr>
          <w:rtl/>
        </w:rPr>
        <w:t xml:space="preserve">سجل كامل للضمانات الصادرة لصالح أصحاب الأعمال والمستلمة من مقاولي الباطن، مع تنبيه مسبق قبل انتهاء كل ضمان بمدة كافية للتجديد أو الإفراج.</w:t>
      </w:r>
    </w:p>
    <w:p>
      <w:pPr>
        <w:numPr>
          <w:ilvl w:val="0"/>
          <w:numId w:val="1074"/>
        </w:numPr>
        <w:pStyle w:val="Compact"/>
        <w:bidi/>
      </w:pPr>
      <w:r>
        <w:rPr>
          <w:rtl/>
        </w:rPr>
        <w:t xml:space="preserve">أنواع الضمان: ابتدائي، حسن تنفيذ، دفعة مقدمة</w:t>
      </w:r>
    </w:p>
    <w:p>
      <w:pPr>
        <w:numPr>
          <w:ilvl w:val="0"/>
          <w:numId w:val="1074"/>
        </w:numPr>
        <w:pStyle w:val="Compact"/>
        <w:bidi/>
      </w:pPr>
      <w:r>
        <w:rPr>
          <w:rtl/>
        </w:rPr>
        <w:t xml:space="preserve">البنك المُصدِر، القيمة بالدينار، تاريخ الإصدار والانتهاء</w:t>
      </w:r>
    </w:p>
    <w:p>
      <w:pPr>
        <w:numPr>
          <w:ilvl w:val="0"/>
          <w:numId w:val="1074"/>
        </w:numPr>
        <w:pStyle w:val="Compact"/>
        <w:bidi/>
      </w:pPr>
      <w:r>
        <w:rPr>
          <w:rtl/>
        </w:rPr>
        <w:t xml:space="preserve">تنبيه آلي قبل 60 و30 و7 أيام من تاريخ الانتهاء</w:t>
      </w:r>
    </w:p>
    <w:p>
      <w:pPr>
        <w:numPr>
          <w:ilvl w:val="0"/>
          <w:numId w:val="1074"/>
        </w:numPr>
        <w:pStyle w:val="Compact"/>
        <w:bidi/>
      </w:pPr>
      <w:r>
        <w:rPr>
          <w:rtl/>
        </w:rPr>
        <w:t xml:space="preserve">الشيكات الآجلة الصادرة للموردين ومقاولي الباطن بتواريخ استحقاقها</w:t>
      </w:r>
    </w:p>
    <w:p>
      <w:pPr>
        <w:numPr>
          <w:ilvl w:val="0"/>
          <w:numId w:val="1074"/>
        </w:numPr>
        <w:pStyle w:val="Compact"/>
        <w:bidi/>
      </w:pPr>
      <w:r>
        <w:rPr>
          <w:rtl/>
        </w:rPr>
        <w:t xml:space="preserve">الشيكات الواردة من العملاء تحت التحصيل ومتابعة إيداعها</w:t>
      </w:r>
    </w:p>
    <w:p>
      <w:pPr>
        <w:numPr>
          <w:ilvl w:val="0"/>
          <w:numId w:val="1074"/>
        </w:numPr>
        <w:pStyle w:val="Compact"/>
        <w:bidi/>
      </w:pPr>
      <w:r>
        <w:rPr>
          <w:rtl/>
        </w:rPr>
        <w:t xml:space="preserve">أثر الشيكات الآجلة يظهر مباشرة في تقرير التدفق النقدي المتوقع</w:t>
      </w:r>
    </w:p>
    <w:p>
      <w:pPr>
        <w:bidi/>
      </w:pPr>
    </w:p>
    <w:p>
      <w:pPr>
        <w:pStyle w:val="Heading3"/>
        <w:bidi/>
      </w:pPr>
      <w:bookmarkStart w:id="204" w:name="الذمم-المدينة-والدائنة-وأعمارها"/>
      <w:r>
        <w:rPr>
          <w:rtl/>
        </w:rPr>
        <w:t xml:space="preserve">الذمم المدينة والدائنة وأعمارها</w:t>
      </w:r>
      <w:bookmarkEnd w:id="204"/>
    </w:p>
    <w:p>
      <w:pPr>
        <w:bidi/>
      </w:pPr>
      <w:r>
        <w:rPr>
          <w:rtl/>
        </w:rPr>
        <w:t xml:space="preserve">من يدين للشركة ومن تدين له</w:t>
      </w:r>
    </w:p>
    <w:p>
      <w:pPr>
        <w:bidi/>
      </w:pPr>
      <w:r>
        <w:rPr>
          <w:rtl/>
        </w:rPr>
        <w:t xml:space="preserve">كشف حساب لكل عميل ومورد ومقاول باطن، وتقرير أعمار الديون بشرائح زمنية واضحة يُبنى عليه قرار المتابعة والتحصيل وترتيب أولويات السداد.</w:t>
      </w:r>
    </w:p>
    <w:p>
      <w:pPr>
        <w:numPr>
          <w:ilvl w:val="0"/>
          <w:numId w:val="1075"/>
        </w:numPr>
        <w:pStyle w:val="Compact"/>
        <w:bidi/>
      </w:pPr>
      <w:r>
        <w:rPr>
          <w:rtl/>
        </w:rPr>
        <w:t xml:space="preserve">شرائح الأعمار: جارٍ، 1–30، 31–60، 61–90، أكثر من 90 يوماً</w:t>
      </w:r>
    </w:p>
    <w:p>
      <w:pPr>
        <w:numPr>
          <w:ilvl w:val="0"/>
          <w:numId w:val="1075"/>
        </w:numPr>
        <w:pStyle w:val="Compact"/>
        <w:bidi/>
      </w:pPr>
      <w:r>
        <w:rPr>
          <w:rtl/>
        </w:rPr>
        <w:t xml:space="preserve">كشف حساب مفصّل قابل للإرسال للعميل مباشرة</w:t>
      </w:r>
    </w:p>
    <w:p>
      <w:pPr>
        <w:numPr>
          <w:ilvl w:val="0"/>
          <w:numId w:val="1075"/>
        </w:numPr>
        <w:pStyle w:val="Compact"/>
        <w:bidi/>
      </w:pPr>
      <w:r>
        <w:rPr>
          <w:rtl/>
        </w:rPr>
        <w:t xml:space="preserve">مستحقات مقاولي الباطن مربوطة بمستخلصاتهم المعتمدة</w:t>
      </w:r>
    </w:p>
    <w:p>
      <w:pPr>
        <w:numPr>
          <w:ilvl w:val="0"/>
          <w:numId w:val="1075"/>
        </w:numPr>
        <w:pStyle w:val="Compact"/>
        <w:bidi/>
      </w:pPr>
      <w:r>
        <w:rPr>
          <w:rtl/>
        </w:rPr>
        <w:t xml:space="preserve">حد ائتماني ورصيد مستحق لكل مورد مع تنبيه عند التجاوز</w:t>
      </w:r>
    </w:p>
    <w:p>
      <w:pPr>
        <w:numPr>
          <w:ilvl w:val="0"/>
          <w:numId w:val="1075"/>
        </w:numPr>
        <w:pStyle w:val="Compact"/>
        <w:bidi/>
      </w:pPr>
      <w:r>
        <w:rPr>
          <w:rtl/>
        </w:rPr>
        <w:t xml:space="preserve">مطابقة دورية موثقة مع كشوف الموردين</w:t>
      </w:r>
    </w:p>
    <w:p>
      <w:pPr>
        <w:bidi/>
      </w:pPr>
    </w:p>
    <w:p>
      <w:pPr>
        <w:pStyle w:val="Heading3"/>
        <w:bidi/>
      </w:pPr>
      <w:bookmarkStart w:id="205" w:name="الخزينة-والبنوك-والأصول-الثابتة"/>
      <w:r>
        <w:rPr>
          <w:rtl/>
        </w:rPr>
        <w:t xml:space="preserve">الخزينة والبنوك والأصول الثابتة</w:t>
      </w:r>
      <w:bookmarkEnd w:id="205"/>
    </w:p>
    <w:p>
      <w:pPr>
        <w:bidi/>
      </w:pPr>
      <w:r>
        <w:rPr>
          <w:rtl/>
        </w:rPr>
        <w:t xml:space="preserve">تسويات بنكية وإهلاك محمّل على المشاريع</w:t>
      </w:r>
    </w:p>
    <w:p>
      <w:pPr>
        <w:bidi/>
      </w:pPr>
      <w:r>
        <w:rPr>
          <w:rtl/>
        </w:rPr>
        <w:t xml:space="preserve">أرصدة الخزينة والحسابات البنكية لحظية ومُطابَقة، ومعدات الشركة مسجَّلة كأصول ثابتة يُحمَّل إهلاكها على المشروع الذي عملت فيه فعلياً.</w:t>
      </w:r>
    </w:p>
    <w:p>
      <w:pPr>
        <w:numPr>
          <w:ilvl w:val="0"/>
          <w:numId w:val="1076"/>
        </w:numPr>
        <w:pStyle w:val="Compact"/>
        <w:bidi/>
      </w:pPr>
      <w:r>
        <w:rPr>
          <w:rtl/>
        </w:rPr>
        <w:t xml:space="preserve">تسوية بنكية شهرية بمطابقة نصف آلية لكشف البنك</w:t>
      </w:r>
    </w:p>
    <w:p>
      <w:pPr>
        <w:numPr>
          <w:ilvl w:val="0"/>
          <w:numId w:val="1076"/>
        </w:numPr>
        <w:pStyle w:val="Compact"/>
        <w:bidi/>
      </w:pPr>
      <w:r>
        <w:rPr>
          <w:rtl/>
        </w:rPr>
        <w:t xml:space="preserve">عهد نقدية لمشرفي المواقع مع تصفية مستندية</w:t>
      </w:r>
    </w:p>
    <w:p>
      <w:pPr>
        <w:numPr>
          <w:ilvl w:val="0"/>
          <w:numId w:val="1076"/>
        </w:numPr>
        <w:pStyle w:val="Compact"/>
        <w:bidi/>
      </w:pPr>
      <w:r>
        <w:rPr>
          <w:rtl/>
        </w:rPr>
        <w:t xml:space="preserve">سجل أصول ثابتة: المعدات، السيارات، الأثاث، المعدات المكتبية</w:t>
      </w:r>
    </w:p>
    <w:p>
      <w:pPr>
        <w:numPr>
          <w:ilvl w:val="0"/>
          <w:numId w:val="1076"/>
        </w:numPr>
        <w:pStyle w:val="Compact"/>
        <w:bidi/>
      </w:pPr>
      <w:r>
        <w:rPr>
          <w:rtl/>
        </w:rPr>
        <w:t xml:space="preserve">إهلاك شهري آلي بالقسط الثابت وفق العمر الإنتاجي</w:t>
      </w:r>
    </w:p>
    <w:p>
      <w:pPr>
        <w:numPr>
          <w:ilvl w:val="0"/>
          <w:numId w:val="1076"/>
        </w:numPr>
        <w:pStyle w:val="Compact"/>
        <w:bidi/>
      </w:pPr>
      <w:r>
        <w:rPr>
          <w:rtl/>
        </w:rPr>
        <w:t xml:space="preserve">تحميل إهلاك المعدة على مركز تكلفة المشروع المستخدِم لها</w:t>
      </w:r>
    </w:p>
    <w:p>
      <w:pPr>
        <w:bidi/>
      </w:pPr>
      <w:r>
        <w:rPr>
          <w:rtl/>
        </w:rPr>
        <w:t xml:space="preserve">ضوابط مالية مُفعّلة داخل النظام</w:t>
      </w:r>
    </w:p>
    <w:p>
      <w:pPr>
        <w:bidi/>
      </w:pPr>
    </w:p>
    <w:p>
      <w:pPr>
        <w:bidi/>
      </w:pPr>
      <w:r>
        <w:rPr>
          <w:rtl/>
        </w:rPr>
        <w:t xml:space="preserve">سقف اعتماد الصرف</w:t>
      </w:r>
    </w:p>
    <w:p>
      <w:pPr>
        <w:bidi/>
      </w:pPr>
      <w:r>
        <w:rPr>
          <w:rtl/>
        </w:rPr>
        <w:t xml:space="preserve">تصعيد آلي للمدير المالي فوق حد معتمد</w:t>
      </w:r>
    </w:p>
    <w:p>
      <w:pPr>
        <w:bidi/>
      </w:pPr>
    </w:p>
    <w:p>
      <w:pPr>
        <w:bidi/>
      </w:pPr>
      <w:r>
        <w:rPr>
          <w:rtl/>
        </w:rPr>
        <w:t xml:space="preserve">إقفال الفترات</w:t>
      </w:r>
    </w:p>
    <w:p>
      <w:pPr>
        <w:bidi/>
      </w:pPr>
      <w:r>
        <w:rPr>
          <w:rtl/>
        </w:rPr>
        <w:t xml:space="preserve">منع القيد على شهر مُقفل</w:t>
      </w:r>
    </w:p>
    <w:p>
      <w:pPr>
        <w:bidi/>
      </w:pPr>
    </w:p>
    <w:p>
      <w:pPr>
        <w:bidi/>
      </w:pPr>
      <w:r>
        <w:rPr>
          <w:rtl/>
        </w:rPr>
        <w:t xml:space="preserve">سجل التدقيق</w:t>
      </w:r>
    </w:p>
    <w:p>
      <w:pPr>
        <w:bidi/>
      </w:pPr>
      <w:r>
        <w:rPr>
          <w:rtl/>
        </w:rPr>
        <w:t xml:space="preserve">كل تعديل موثق باسم ووقت</w:t>
      </w:r>
    </w:p>
    <w:p>
      <w:pPr>
        <w:bidi/>
      </w:pPr>
    </w:p>
    <w:p>
      <w:pPr>
        <w:bidi/>
      </w:pPr>
      <w:r>
        <w:rPr>
          <w:rtl/>
        </w:rPr>
        <w:t xml:space="preserve">إلزام المستند</w:t>
      </w:r>
    </w:p>
    <w:p>
      <w:pPr>
        <w:bidi/>
      </w:pPr>
      <w:r>
        <w:rPr>
          <w:rtl/>
        </w:rPr>
        <w:t xml:space="preserve">لا صرف بدون مرفق مؤيد</w:t>
      </w:r>
    </w:p>
    <w:p>
      <w:pPr>
        <w:bidi/>
      </w:pPr>
    </w:p>
    <w:p>
      <w:pPr>
        <w:bidi/>
      </w:pPr>
      <w:r>
        <w:rPr>
          <w:rtl/>
        </w:rPr>
        <w:t xml:space="preserve">ملاحظة الضوابط</w:t>
      </w:r>
    </w:p>
    <w:p>
      <w:pPr>
        <w:bidi/>
      </w:pPr>
      <w:r>
        <w:rPr>
          <w:rtl/>
        </w:rPr>
        <w:t xml:space="preserve">تُضبط سقوف الاعتماد ونِسَب المحتجزات ومواعيد التنبيهات مع الإدارة المالية لشركة الكود الامريكي في مرحلة التهيئة، وتبقى قابلة للتعديل لاحقاً دون تدخل برمجي.</w:t>
      </w:r>
    </w:p>
    <w:p>
      <w:pPr>
        <w:bidi/>
      </w:pPr>
      <w:r>
        <w:rPr>
          <w:rtl/>
        </w:rPr>
        <w:t xml:space="preserve">DEXOR — Systems with Souls</w:t>
      </w:r>
    </w:p>
    <w:p>
      <w:pPr>
        <w:bidi/>
      </w:pPr>
      <w:r>
        <w:rPr>
          <w:rtl/>
        </w:rPr>
        <w:t xml:space="preserve">صفحة 3 من 5</w:t>
      </w:r>
    </w:p>
    <w:p>
      <w:pPr>
        <w:pStyle w:val="Heading1"/>
        <w:bidi/>
      </w:pPr>
      <w:bookmarkStart w:id="206" w:name="dexor-24"/>
      <w:r>
        <w:rPr>
          <w:rtl/>
        </w:rPr>
        <w:t xml:space="preserve">DEXOR</w:t>
      </w:r>
      <w:bookmarkEnd w:id="206"/>
    </w:p>
    <w:p>
      <w:pPr>
        <w:bidi/>
      </w:pPr>
      <w:r>
        <w:rPr>
          <w:rtl/>
        </w:rPr>
        <w:t xml:space="preserve">Systems with Souls</w:t>
      </w:r>
    </w:p>
    <w:p>
      <w:pPr>
        <w:bidi/>
      </w:pPr>
      <w:r>
        <w:rPr>
          <w:rtl/>
        </w:rPr>
        <w:t xml:space="preserve">موديول المحاسبة والشؤون المالية</w:t>
      </w:r>
    </w:p>
    <w:p>
      <w:pPr>
        <w:bidi/>
      </w:pPr>
      <w:r>
        <w:rPr>
          <w:rtl/>
        </w:rPr>
        <w:t xml:space="preserve">شركة الكود الامريكي — مقاولات عامة</w:t>
      </w:r>
    </w:p>
    <w:p>
      <w:pPr>
        <w:pStyle w:val="Heading2"/>
        <w:bidi/>
      </w:pPr>
      <w:bookmarkStart w:id="207" w:name="التقارير-المالية-والتحليلات"/>
      <w:r>
        <w:rPr>
          <w:rtl/>
        </w:rPr>
        <w:t xml:space="preserve">التقارير المالية والتحليلات</w:t>
      </w:r>
      <w:bookmarkEnd w:id="207"/>
    </w:p>
    <w:p>
      <w:pPr>
        <w:bidi/>
      </w:pPr>
      <w:r>
        <w:rPr>
          <w:rtl/>
        </w:rPr>
        <w:t xml:space="preserve">تقارير تُقرأ لا تُفكَّك — القوائم النظامية للمدقق والبنك، وربحية كل مشروع للإدارة، والتدفق النقدي المتوقع لمن يقرر متى تُسدَّد مستحقات الموردين ومتى تُطلب مستخلصات جديدة.</w:t>
      </w:r>
    </w:p>
    <w:p>
      <w:pPr>
        <w:bidi/>
      </w:pPr>
    </w:p>
    <w:p>
      <w:pPr>
        <w:pStyle w:val="Heading3"/>
        <w:bidi/>
      </w:pPr>
      <w:bookmarkStart w:id="208" w:name="القوائم-المالية-النظامية"/>
      <w:r>
        <w:rPr>
          <w:rtl/>
        </w:rPr>
        <w:t xml:space="preserve">القوائم المالية النظامية</w:t>
      </w:r>
      <w:bookmarkEnd w:id="208"/>
    </w:p>
    <w:p>
      <w:pPr>
        <w:bidi/>
      </w:pPr>
      <w:r>
        <w:rPr>
          <w:rtl/>
        </w:rPr>
        <w:t xml:space="preserve">جاهزة للمدقق والبنك</w:t>
      </w:r>
    </w:p>
    <w:p>
      <w:pPr>
        <w:bidi/>
      </w:pPr>
      <w:r>
        <w:rPr>
          <w:rtl/>
        </w:rPr>
        <w:t xml:space="preserve">قائمة الدخل وقائمة المركز المالي وميزان المراجعة تُستخرج بضغطة واحدة لأي فترة، مع إمكانية النزول من الرقم إلى القيد إلى المستند الأصلي.</w:t>
      </w:r>
    </w:p>
    <w:p>
      <w:pPr>
        <w:numPr>
          <w:ilvl w:val="0"/>
          <w:numId w:val="1077"/>
        </w:numPr>
        <w:pStyle w:val="Compact"/>
        <w:bidi/>
      </w:pPr>
      <w:r>
        <w:rPr>
          <w:rtl/>
        </w:rPr>
        <w:t xml:space="preserve">قائمة الدخل شهرية وربع سنوية وسنوية مع المقارنة</w:t>
      </w:r>
    </w:p>
    <w:p>
      <w:pPr>
        <w:numPr>
          <w:ilvl w:val="0"/>
          <w:numId w:val="1077"/>
        </w:numPr>
        <w:pStyle w:val="Compact"/>
        <w:bidi/>
      </w:pPr>
      <w:r>
        <w:rPr>
          <w:rtl/>
        </w:rPr>
        <w:t xml:space="preserve">قائمة المركز المالي بأي تاريخ محدد</w:t>
      </w:r>
    </w:p>
    <w:p>
      <w:pPr>
        <w:numPr>
          <w:ilvl w:val="0"/>
          <w:numId w:val="1077"/>
        </w:numPr>
        <w:pStyle w:val="Compact"/>
        <w:bidi/>
      </w:pPr>
      <w:r>
        <w:rPr>
          <w:rtl/>
        </w:rPr>
        <w:t xml:space="preserve">ميزان المراجعة بالأرصدة والحركة</w:t>
      </w:r>
    </w:p>
    <w:p>
      <w:pPr>
        <w:numPr>
          <w:ilvl w:val="0"/>
          <w:numId w:val="1077"/>
        </w:numPr>
        <w:pStyle w:val="Compact"/>
        <w:bidi/>
      </w:pPr>
      <w:r>
        <w:rPr>
          <w:rtl/>
        </w:rPr>
        <w:t xml:space="preserve">دفتر الأستاذ العام وكشف أي حساب تفصيلي</w:t>
      </w:r>
    </w:p>
    <w:p>
      <w:pPr>
        <w:numPr>
          <w:ilvl w:val="0"/>
          <w:numId w:val="1077"/>
        </w:numPr>
        <w:pStyle w:val="Compact"/>
        <w:bidi/>
      </w:pPr>
      <w:r>
        <w:rPr>
          <w:rtl/>
        </w:rPr>
        <w:t xml:space="preserve">تصدير إلى Excel و PDF للعرض على مجلس الإدارة</w:t>
      </w:r>
    </w:p>
    <w:p>
      <w:pPr>
        <w:bidi/>
      </w:pPr>
    </w:p>
    <w:p>
      <w:pPr>
        <w:pStyle w:val="Heading3"/>
        <w:bidi/>
      </w:pPr>
      <w:bookmarkStart w:id="209" w:name="ربحية-كل-مشروع"/>
      <w:r>
        <w:rPr>
          <w:rtl/>
        </w:rPr>
        <w:t xml:space="preserve">ربحية كل مشروع</w:t>
      </w:r>
      <w:bookmarkEnd w:id="209"/>
    </w:p>
    <w:p>
      <w:pPr>
        <w:bidi/>
      </w:pPr>
      <w:r>
        <w:rPr>
          <w:rtl/>
        </w:rPr>
        <w:t xml:space="preserve">أي مشروع يربح وأيها يستنزف</w:t>
      </w:r>
    </w:p>
    <w:p>
      <w:pPr>
        <w:bidi/>
      </w:pPr>
      <w:r>
        <w:rPr>
          <w:rtl/>
        </w:rPr>
        <w:t xml:space="preserve">تقرير الربحية يعرض لكل عقد: قيمة العقد والأعمال الإضافية، الإيراد المعترف به، التكلفة الفعلية بمكوناتها، ثم هامش الربح بالدينار وبالنسبة.</w:t>
      </w:r>
    </w:p>
    <w:p>
      <w:pPr>
        <w:numPr>
          <w:ilvl w:val="0"/>
          <w:numId w:val="1078"/>
        </w:numPr>
        <w:pStyle w:val="Compact"/>
        <w:bidi/>
      </w:pPr>
      <w:r>
        <w:rPr>
          <w:rtl/>
        </w:rPr>
        <w:t xml:space="preserve">هامش الربح لكل مشروع ولكل بند تنفيذ داخله</w:t>
      </w:r>
    </w:p>
    <w:p>
      <w:pPr>
        <w:numPr>
          <w:ilvl w:val="0"/>
          <w:numId w:val="1078"/>
        </w:numPr>
        <w:pStyle w:val="Compact"/>
        <w:bidi/>
      </w:pPr>
      <w:r>
        <w:rPr>
          <w:rtl/>
        </w:rPr>
        <w:t xml:space="preserve">مقارنة الهامش المحقق بهامش دراسة العطاء</w:t>
      </w:r>
    </w:p>
    <w:p>
      <w:pPr>
        <w:numPr>
          <w:ilvl w:val="0"/>
          <w:numId w:val="1078"/>
        </w:numPr>
        <w:pStyle w:val="Compact"/>
        <w:bidi/>
      </w:pPr>
      <w:r>
        <w:rPr>
          <w:rtl/>
        </w:rPr>
        <w:t xml:space="preserve">ترتيب المشاريع من الأعلى ربحية إلى الأدنى</w:t>
      </w:r>
    </w:p>
    <w:p>
      <w:pPr>
        <w:numPr>
          <w:ilvl w:val="0"/>
          <w:numId w:val="1078"/>
        </w:numPr>
        <w:pStyle w:val="Compact"/>
        <w:bidi/>
      </w:pPr>
      <w:r>
        <w:rPr>
          <w:rtl/>
        </w:rPr>
        <w:t xml:space="preserve">تحليل التكلفة: مواد ومقاولو باطن وعمالة ومعدات ومصاريف غير مباشرة</w:t>
      </w:r>
    </w:p>
    <w:p>
      <w:pPr>
        <w:numPr>
          <w:ilvl w:val="0"/>
          <w:numId w:val="1078"/>
        </w:numPr>
        <w:pStyle w:val="Compact"/>
        <w:bidi/>
      </w:pPr>
      <w:r>
        <w:rPr>
          <w:rtl/>
        </w:rPr>
        <w:t xml:space="preserve">ربحية إجمالية على مستوى الشركة ونوع النشاط</w:t>
      </w:r>
    </w:p>
    <w:p>
      <w:pPr>
        <w:bidi/>
      </w:pPr>
    </w:p>
    <w:p>
      <w:pPr>
        <w:pStyle w:val="Heading3"/>
        <w:bidi/>
      </w:pPr>
      <w:bookmarkStart w:id="210" w:name="التدفق-النقدي-المتوقع"/>
      <w:r>
        <w:rPr>
          <w:rtl/>
        </w:rPr>
        <w:t xml:space="preserve">التدفق النقدي المتوقع</w:t>
      </w:r>
      <w:bookmarkEnd w:id="210"/>
    </w:p>
    <w:p>
      <w:pPr>
        <w:bidi/>
      </w:pPr>
      <w:r>
        <w:rPr>
          <w:rtl/>
        </w:rPr>
        <w:t xml:space="preserve">نظرة أمامية لا تاريخية</w:t>
      </w:r>
    </w:p>
    <w:p>
      <w:pPr>
        <w:bidi/>
      </w:pPr>
      <w:r>
        <w:rPr>
          <w:rtl/>
        </w:rPr>
        <w:t xml:space="preserve">يُبنى التوقع من جدول دفعات العقود ومستحقات الموردين ومقاولي الباطن والشيكات الآجلة، فيُظهر شهور العجز قبل وقوعها بوقت يسمح بالتصرف.</w:t>
      </w:r>
    </w:p>
    <w:p>
      <w:pPr>
        <w:numPr>
          <w:ilvl w:val="0"/>
          <w:numId w:val="1079"/>
        </w:numPr>
        <w:pStyle w:val="Compact"/>
        <w:bidi/>
      </w:pPr>
      <w:r>
        <w:rPr>
          <w:rtl/>
        </w:rPr>
        <w:t xml:space="preserve">متحصلات متوقعة حسب جدول دفعات كل عقد</w:t>
      </w:r>
    </w:p>
    <w:p>
      <w:pPr>
        <w:numPr>
          <w:ilvl w:val="0"/>
          <w:numId w:val="1079"/>
        </w:numPr>
        <w:pStyle w:val="Compact"/>
        <w:bidi/>
      </w:pPr>
      <w:r>
        <w:rPr>
          <w:rtl/>
        </w:rPr>
        <w:t xml:space="preserve">مدفوعات متوقعة: موردون، مقاولو باطن، رواتب، إيجارات معدات</w:t>
      </w:r>
    </w:p>
    <w:p>
      <w:pPr>
        <w:numPr>
          <w:ilvl w:val="0"/>
          <w:numId w:val="1079"/>
        </w:numPr>
        <w:pStyle w:val="Compact"/>
        <w:bidi/>
      </w:pPr>
      <w:r>
        <w:rPr>
          <w:rtl/>
        </w:rPr>
        <w:t xml:space="preserve">الشيكات الصادرة والواردة بتواريخ استحقاقها</w:t>
      </w:r>
    </w:p>
    <w:p>
      <w:pPr>
        <w:numPr>
          <w:ilvl w:val="0"/>
          <w:numId w:val="1079"/>
        </w:numPr>
        <w:pStyle w:val="Compact"/>
        <w:bidi/>
      </w:pPr>
      <w:r>
        <w:rPr>
          <w:rtl/>
        </w:rPr>
        <w:t xml:space="preserve">صافي التدفق الشهري لأفق 6 أشهر — يناير حتى يونيو مثالاً</w:t>
      </w:r>
    </w:p>
    <w:p>
      <w:pPr>
        <w:numPr>
          <w:ilvl w:val="0"/>
          <w:numId w:val="1079"/>
        </w:numPr>
        <w:pStyle w:val="Compact"/>
        <w:bidi/>
      </w:pPr>
      <w:r>
        <w:rPr>
          <w:rtl/>
        </w:rPr>
        <w:t xml:space="preserve">تنبيه مبكر عند توقع نزول الرصيد تحت حد أمان محدد</w:t>
      </w:r>
    </w:p>
    <w:p>
      <w:pPr>
        <w:bidi/>
      </w:pPr>
    </w:p>
    <w:p>
      <w:pPr>
        <w:pStyle w:val="Heading3"/>
        <w:bidi/>
      </w:pPr>
      <w:bookmarkStart w:id="211" w:name="المستخلصات-المفوترة-وغير-المحصلة"/>
      <w:r>
        <w:rPr>
          <w:rtl/>
        </w:rPr>
        <w:t xml:space="preserve">المستخلصات المفوترة وغير المحصّلة</w:t>
      </w:r>
      <w:bookmarkEnd w:id="211"/>
    </w:p>
    <w:p>
      <w:pPr>
        <w:bidi/>
      </w:pPr>
      <w:r>
        <w:rPr>
          <w:rtl/>
        </w:rPr>
        <w:t xml:space="preserve">أين تعلّقت أموال الشركة</w:t>
      </w:r>
    </w:p>
    <w:p>
      <w:pPr>
        <w:bidi/>
      </w:pPr>
      <w:r>
        <w:rPr>
          <w:rtl/>
        </w:rPr>
        <w:t xml:space="preserve">تقرير يتتبّع كل مستخلص من لحظة رفعه للاستشاري حتى تحصيل قيمته، فيُظهر بوضوح ما تأخر وعند من تأخر ومنذ كم يوماً.</w:t>
      </w:r>
    </w:p>
    <w:p>
      <w:pPr>
        <w:numPr>
          <w:ilvl w:val="0"/>
          <w:numId w:val="1080"/>
        </w:numPr>
        <w:pStyle w:val="Compact"/>
        <w:bidi/>
      </w:pPr>
      <w:r>
        <w:rPr>
          <w:rtl/>
        </w:rPr>
        <w:t xml:space="preserve">حالات المستخلص: مرفوع، معتمد، مفوتر، محصّل جزئياً، محصّل</w:t>
      </w:r>
    </w:p>
    <w:p>
      <w:pPr>
        <w:numPr>
          <w:ilvl w:val="0"/>
          <w:numId w:val="1080"/>
        </w:numPr>
        <w:pStyle w:val="Compact"/>
        <w:bidi/>
      </w:pPr>
      <w:r>
        <w:rPr>
          <w:rtl/>
        </w:rPr>
        <w:t xml:space="preserve">مستخلصات مرفوعة لم تُعتمد بعد وعمرها بالأيام</w:t>
      </w:r>
    </w:p>
    <w:p>
      <w:pPr>
        <w:numPr>
          <w:ilvl w:val="0"/>
          <w:numId w:val="1080"/>
        </w:numPr>
        <w:pStyle w:val="Compact"/>
        <w:bidi/>
      </w:pPr>
      <w:r>
        <w:rPr>
          <w:rtl/>
        </w:rPr>
        <w:t xml:space="preserve">فواتير مستحقة تجاوزت أجل السداد العقدي</w:t>
      </w:r>
    </w:p>
    <w:p>
      <w:pPr>
        <w:numPr>
          <w:ilvl w:val="0"/>
          <w:numId w:val="1080"/>
        </w:numPr>
        <w:pStyle w:val="Compact"/>
        <w:bidi/>
      </w:pPr>
      <w:r>
        <w:rPr>
          <w:rtl/>
        </w:rPr>
        <w:t xml:space="preserve">المحتجز المتراكم لكل عميل وتاريخ استحقاق الإفراج</w:t>
      </w:r>
    </w:p>
    <w:p>
      <w:pPr>
        <w:numPr>
          <w:ilvl w:val="0"/>
          <w:numId w:val="1080"/>
        </w:numPr>
        <w:pStyle w:val="Compact"/>
        <w:bidi/>
      </w:pPr>
      <w:r>
        <w:rPr>
          <w:rtl/>
        </w:rPr>
        <w:t xml:space="preserve">إجمالي المستحق غير المحصّل موزعاً على المشاريع</w:t>
      </w:r>
    </w:p>
    <w:p>
      <w:pPr>
        <w:bidi/>
      </w:pPr>
    </w:p>
    <w:p>
      <w:pPr>
        <w:pStyle w:val="Heading3"/>
        <w:bidi/>
      </w:pPr>
      <w:bookmarkStart w:id="212" w:name="ملخص-المؤشرات-لوحة-المدير-المالي"/>
      <w:r>
        <w:rPr>
          <w:rtl/>
        </w:rPr>
        <w:t xml:space="preserve">ملخص المؤشرات — لوحة المدير المالي</w:t>
      </w:r>
      <w:bookmarkEnd w:id="212"/>
    </w:p>
    <w:p>
      <w:pPr>
        <w:bidi/>
      </w:pPr>
      <w:r>
        <w:rPr>
          <w:rtl/>
        </w:rPr>
        <w:t xml:space="preserve">مؤشرات لحظية تظهر للإدارة عند تسجيل الدخول</w:t>
      </w:r>
    </w:p>
    <w:p>
      <w:pPr>
        <w:bidi/>
      </w:pPr>
    </w:p>
    <w:p>
      <w:pPr>
        <w:bidi/>
      </w:pPr>
      <w:r>
        <w:rPr>
          <w:rtl/>
        </w:rPr>
        <w:t xml:space="preserve">KWD</w:t>
      </w:r>
    </w:p>
    <w:p>
      <w:pPr>
        <w:bidi/>
      </w:pPr>
      <w:r>
        <w:rPr>
          <w:rtl/>
        </w:rPr>
        <w:t xml:space="preserve">النقدية المتاحة</w:t>
      </w:r>
    </w:p>
    <w:p>
      <w:pPr>
        <w:bidi/>
      </w:pPr>
      <w:r>
        <w:rPr>
          <w:rtl/>
        </w:rPr>
        <w:t xml:space="preserve">خزينة وبنوك بعد الشيكات الصادرة</w:t>
      </w:r>
    </w:p>
    <w:p>
      <w:pPr>
        <w:bidi/>
      </w:pPr>
    </w:p>
    <w:p>
      <w:pPr>
        <w:bidi/>
      </w:pPr>
      <w:r>
        <w:rPr>
          <w:rtl/>
        </w:rPr>
        <w:t xml:space="preserve">KWD</w:t>
      </w:r>
    </w:p>
    <w:p>
      <w:pPr>
        <w:bidi/>
      </w:pPr>
      <w:r>
        <w:rPr>
          <w:rtl/>
        </w:rPr>
        <w:t xml:space="preserve">مستحق غير محصّل</w:t>
      </w:r>
    </w:p>
    <w:p>
      <w:pPr>
        <w:bidi/>
      </w:pPr>
      <w:r>
        <w:rPr>
          <w:rtl/>
        </w:rPr>
        <w:t xml:space="preserve">مستخلصات مفوترة لم تُسدَّد</w:t>
      </w:r>
    </w:p>
    <w:p>
      <w:pPr>
        <w:bidi/>
      </w:pPr>
    </w:p>
    <w:p>
      <w:pPr>
        <w:bidi/>
      </w:pPr>
      <w:r>
        <w:rPr>
          <w:rtl/>
        </w:rPr>
        <w:t xml:space="preserve">%</w:t>
      </w:r>
    </w:p>
    <w:p>
      <w:pPr>
        <w:bidi/>
      </w:pPr>
      <w:r>
        <w:rPr>
          <w:rtl/>
        </w:rPr>
        <w:t xml:space="preserve">هامش ربح المشاريع</w:t>
      </w:r>
    </w:p>
    <w:p>
      <w:pPr>
        <w:bidi/>
      </w:pPr>
      <w:r>
        <w:rPr>
          <w:rtl/>
        </w:rPr>
        <w:t xml:space="preserve">محقق مقابل مستهدف</w:t>
      </w:r>
    </w:p>
    <w:p>
      <w:pPr>
        <w:bidi/>
      </w:pPr>
    </w:p>
    <w:p>
      <w:pPr>
        <w:bidi/>
      </w:pPr>
      <w:r>
        <w:rPr>
          <w:rtl/>
        </w:rPr>
        <w:t xml:space="preserve">%</w:t>
      </w:r>
    </w:p>
    <w:p>
      <w:pPr>
        <w:bidi/>
      </w:pPr>
      <w:r>
        <w:rPr>
          <w:rtl/>
        </w:rPr>
        <w:t xml:space="preserve">انحراف التكلفة</w:t>
      </w:r>
    </w:p>
    <w:p>
      <w:pPr>
        <w:bidi/>
      </w:pPr>
      <w:r>
        <w:rPr>
          <w:rtl/>
        </w:rPr>
        <w:t xml:space="preserve">فعلي مقابل تقديري</w:t>
      </w:r>
    </w:p>
    <w:p>
      <w:pPr>
        <w:bidi/>
      </w:pPr>
    </w:p>
    <w:p>
      <w:pPr>
        <w:bidi/>
      </w:pPr>
      <w:r>
        <w:rPr>
          <w:rtl/>
        </w:rPr>
        <w:t xml:space="preserve">KWD</w:t>
      </w:r>
    </w:p>
    <w:p>
      <w:pPr>
        <w:bidi/>
      </w:pPr>
      <w:r>
        <w:rPr>
          <w:rtl/>
        </w:rPr>
        <w:t xml:space="preserve">المحتجزات القائمة</w:t>
      </w:r>
    </w:p>
    <w:p>
      <w:pPr>
        <w:bidi/>
      </w:pPr>
      <w:r>
        <w:rPr>
          <w:rtl/>
        </w:rPr>
        <w:t xml:space="preserve">لدى العملاء بانتظار الإفراج</w:t>
      </w:r>
    </w:p>
    <w:p>
      <w:pPr>
        <w:bidi/>
      </w:pPr>
    </w:p>
    <w:p>
      <w:pPr>
        <w:bidi/>
      </w:pPr>
      <w:r>
        <w:rPr>
          <w:rtl/>
        </w:rPr>
        <w:t xml:space="preserve">ملاحظة التقارير</w:t>
      </w:r>
    </w:p>
    <w:p>
      <w:pPr>
        <w:bidi/>
      </w:pPr>
      <w:r>
        <w:rPr>
          <w:rtl/>
        </w:rPr>
        <w:t xml:space="preserve">التقارير مقيَّدة بالصلاحيات — مدير المشروع يرى ربحية مشاريعه فقط، والمدير المالي والإدارة العليا يريان الصورة الكاملة على مستوى الشركة.</w:t>
      </w:r>
    </w:p>
    <w:p>
      <w:pPr>
        <w:bidi/>
      </w:pPr>
      <w:r>
        <w:rPr>
          <w:rtl/>
        </w:rPr>
        <w:t xml:space="preserve">DEXOR — Systems with Souls</w:t>
      </w:r>
    </w:p>
    <w:p>
      <w:pPr>
        <w:bidi/>
      </w:pPr>
      <w:r>
        <w:rPr>
          <w:rtl/>
        </w:rPr>
        <w:t xml:space="preserve">صفحة 4 من 5</w:t>
      </w:r>
    </w:p>
    <w:p>
      <w:pPr>
        <w:pStyle w:val="Heading1"/>
        <w:bidi/>
      </w:pPr>
      <w:bookmarkStart w:id="213" w:name="dexor-25"/>
      <w:r>
        <w:rPr>
          <w:rtl/>
        </w:rPr>
        <w:t xml:space="preserve">DEXOR</w:t>
      </w:r>
      <w:bookmarkEnd w:id="213"/>
    </w:p>
    <w:p>
      <w:pPr>
        <w:bidi/>
      </w:pPr>
      <w:r>
        <w:rPr>
          <w:rtl/>
        </w:rPr>
        <w:t xml:space="preserve">Systems with Souls</w:t>
      </w:r>
    </w:p>
    <w:p>
      <w:pPr>
        <w:bidi/>
      </w:pPr>
      <w:r>
        <w:rPr>
          <w:rtl/>
        </w:rPr>
        <w:t xml:space="preserve">موديول المحاسبة والشؤون المالية</w:t>
      </w:r>
    </w:p>
    <w:p>
      <w:pPr>
        <w:bidi/>
      </w:pPr>
      <w:r>
        <w:rPr>
          <w:rtl/>
        </w:rPr>
        <w:t xml:space="preserve">شركة الكود الامريكي — مقاولات عامة</w:t>
      </w:r>
    </w:p>
    <w:p>
      <w:pPr>
        <w:pStyle w:val="Heading2"/>
        <w:bidi/>
      </w:pPr>
      <w:bookmarkStart w:id="214" w:name="القيمة-المضافة-والتكامل-4"/>
      <w:r>
        <w:rPr>
          <w:rtl/>
        </w:rPr>
        <w:t xml:space="preserve">القيمة المضافة والتكامل</w:t>
      </w:r>
      <w:bookmarkEnd w:id="214"/>
    </w:p>
    <w:p>
      <w:pPr>
        <w:bidi/>
      </w:pPr>
      <w:r>
        <w:rPr>
          <w:rtl/>
        </w:rPr>
        <w:t xml:space="preserve">الحسابات ليست جزيرة منفصلة — قوتها في أنها تتغذى تلقائياً من المخازن والمشاريع والمشتريات والموارد البشرية، فلا يُدخَل الرقم مرتين ولا يختلف رقمان على شيء واحد.</w:t>
      </w:r>
    </w:p>
    <w:p>
      <w:pPr>
        <w:bidi/>
      </w:pPr>
    </w:p>
    <w:p>
      <w:pPr>
        <w:pStyle w:val="Heading3"/>
        <w:bidi/>
      </w:pPr>
      <w:bookmarkStart w:id="215" w:name="التكامل-مع-المخازن-1"/>
      <w:r>
        <w:rPr>
          <w:rtl/>
        </w:rPr>
        <w:t xml:space="preserve">التكامل مع المخازن</w:t>
      </w:r>
      <w:bookmarkEnd w:id="215"/>
    </w:p>
    <w:p>
      <w:pPr>
        <w:bidi/>
      </w:pPr>
      <w:r>
        <w:rPr>
          <w:rtl/>
        </w:rPr>
        <w:t xml:space="preserve">كل صرف مادة يصبح تكلفة مشروع</w:t>
      </w:r>
    </w:p>
    <w:p>
      <w:pPr>
        <w:bidi/>
      </w:pPr>
      <w:r>
        <w:rPr>
          <w:rtl/>
        </w:rPr>
        <w:t xml:space="preserve">لدى شركة الكود الامريكي مخازن فعلية، ولذلك رُبطت حركة المخزون بالحسابات ربطاً مباشراً — لا يخرج كيس أسمنت من المخزن دون أن يُحمَّل على مشروعه.</w:t>
      </w:r>
    </w:p>
    <w:p>
      <w:pPr>
        <w:numPr>
          <w:ilvl w:val="0"/>
          <w:numId w:val="1081"/>
        </w:numPr>
        <w:pStyle w:val="Compact"/>
        <w:bidi/>
      </w:pPr>
      <w:r>
        <w:rPr>
          <w:rtl/>
        </w:rPr>
        <w:t xml:space="preserve">قيد تلقائي عند الاستلام المخزني وعند الصرف للموقع</w:t>
      </w:r>
    </w:p>
    <w:p>
      <w:pPr>
        <w:numPr>
          <w:ilvl w:val="0"/>
          <w:numId w:val="1081"/>
        </w:numPr>
        <w:pStyle w:val="Compact"/>
        <w:bidi/>
      </w:pPr>
      <w:r>
        <w:rPr>
          <w:rtl/>
        </w:rPr>
        <w:t xml:space="preserve">تقييم المخزون بمتوسط التكلفة المرجح</w:t>
      </w:r>
    </w:p>
    <w:p>
      <w:pPr>
        <w:numPr>
          <w:ilvl w:val="0"/>
          <w:numId w:val="1081"/>
        </w:numPr>
        <w:pStyle w:val="Compact"/>
        <w:bidi/>
      </w:pPr>
      <w:r>
        <w:rPr>
          <w:rtl/>
        </w:rPr>
        <w:t xml:space="preserve">مطابقة الجرد الفعلي بالدفتري وقيد تسوية الفروقات</w:t>
      </w:r>
    </w:p>
    <w:p>
      <w:pPr>
        <w:numPr>
          <w:ilvl w:val="0"/>
          <w:numId w:val="1081"/>
        </w:numPr>
        <w:pStyle w:val="Compact"/>
        <w:bidi/>
      </w:pPr>
      <w:r>
        <w:rPr>
          <w:rtl/>
        </w:rPr>
        <w:t xml:space="preserve">تقرير المواد المصروفة لكل مشروع بالكمية والقيمة</w:t>
      </w:r>
    </w:p>
    <w:p>
      <w:pPr>
        <w:bidi/>
      </w:pPr>
    </w:p>
    <w:p>
      <w:pPr>
        <w:pStyle w:val="Heading3"/>
        <w:bidi/>
      </w:pPr>
      <w:bookmarkStart w:id="216" w:name="التكامل-مع-إدارة-المشاريع-2"/>
      <w:r>
        <w:rPr>
          <w:rtl/>
        </w:rPr>
        <w:t xml:space="preserve">التكامل مع إدارة المشاريع</w:t>
      </w:r>
      <w:bookmarkEnd w:id="216"/>
    </w:p>
    <w:p>
      <w:pPr>
        <w:bidi/>
      </w:pPr>
      <w:r>
        <w:rPr>
          <w:rtl/>
        </w:rPr>
        <w:t xml:space="preserve">نسبة الإنجاز الهندسية تقود الفوترة</w:t>
      </w:r>
    </w:p>
    <w:p>
      <w:pPr>
        <w:bidi/>
      </w:pPr>
      <w:r>
        <w:rPr>
          <w:rtl/>
        </w:rPr>
        <w:t xml:space="preserve">نسبة الإنجاز التي يعتمدها المهندس على الموقع هي نفسها التي يُبنى عليها المستخلص والقيد المحاسبي — مصدر واحد للرقم لا اجتهادان.</w:t>
      </w:r>
    </w:p>
    <w:p>
      <w:pPr>
        <w:numPr>
          <w:ilvl w:val="0"/>
          <w:numId w:val="1082"/>
        </w:numPr>
        <w:pStyle w:val="Compact"/>
        <w:bidi/>
      </w:pPr>
      <w:r>
        <w:rPr>
          <w:rtl/>
        </w:rPr>
        <w:t xml:space="preserve">المستخلص يُبنى من بنود التنفيذ المنجزة فعلياً</w:t>
      </w:r>
    </w:p>
    <w:p>
      <w:pPr>
        <w:numPr>
          <w:ilvl w:val="0"/>
          <w:numId w:val="1082"/>
        </w:numPr>
        <w:pStyle w:val="Compact"/>
        <w:bidi/>
      </w:pPr>
      <w:r>
        <w:rPr>
          <w:rtl/>
        </w:rPr>
        <w:t xml:space="preserve">الأعمال الإضافية تُسجَّل كملحق للعقد بقيمتها المعتمدة</w:t>
      </w:r>
    </w:p>
    <w:p>
      <w:pPr>
        <w:numPr>
          <w:ilvl w:val="0"/>
          <w:numId w:val="1082"/>
        </w:numPr>
        <w:pStyle w:val="Compact"/>
        <w:bidi/>
      </w:pPr>
      <w:r>
        <w:rPr>
          <w:rtl/>
        </w:rPr>
        <w:t xml:space="preserve">موازنة كل مشروع تُقارن بالمصروف الفعلي لحظياً</w:t>
      </w:r>
    </w:p>
    <w:p>
      <w:pPr>
        <w:numPr>
          <w:ilvl w:val="0"/>
          <w:numId w:val="1082"/>
        </w:numPr>
        <w:pStyle w:val="Compact"/>
        <w:bidi/>
      </w:pPr>
      <w:r>
        <w:rPr>
          <w:rtl/>
        </w:rPr>
        <w:t xml:space="preserve">إقفال المشروع محاسبياً بعد شهادة الإنجاز وتصفية المحتجز</w:t>
      </w:r>
    </w:p>
    <w:p>
      <w:pPr>
        <w:bidi/>
      </w:pPr>
    </w:p>
    <w:p>
      <w:pPr>
        <w:pStyle w:val="Heading3"/>
        <w:bidi/>
      </w:pPr>
      <w:bookmarkStart w:id="217" w:name="التكامل-مع-المشتريات-ومقاولي-الباطن"/>
      <w:r>
        <w:rPr>
          <w:rtl/>
        </w:rPr>
        <w:t xml:space="preserve">التكامل مع المشتريات ومقاولي الباطن</w:t>
      </w:r>
      <w:bookmarkEnd w:id="217"/>
    </w:p>
    <w:p>
      <w:pPr>
        <w:bidi/>
      </w:pPr>
      <w:r>
        <w:rPr>
          <w:rtl/>
        </w:rPr>
        <w:t xml:space="preserve">مطابقة ثلاثية قبل السداد</w:t>
      </w:r>
    </w:p>
    <w:p>
      <w:pPr>
        <w:bidi/>
      </w:pPr>
      <w:r>
        <w:rPr>
          <w:rtl/>
        </w:rPr>
        <w:t xml:space="preserve">لا تُعتمد فاتورة مورد إلا بمطابقتها مع أمر الشراء وسند الاستلام، ولا يُصرف لمقاول باطن إلا بمستخلص معتمد وبعد اقتطاع محتجزه ودفعته المقدمة.</w:t>
      </w:r>
    </w:p>
    <w:p>
      <w:pPr>
        <w:numPr>
          <w:ilvl w:val="0"/>
          <w:numId w:val="1083"/>
        </w:numPr>
        <w:pStyle w:val="Compact"/>
        <w:bidi/>
      </w:pPr>
      <w:r>
        <w:rPr>
          <w:rtl/>
        </w:rPr>
        <w:t xml:space="preserve">مطابقة ثلاثية: أمر شراء ← سند استلام ← فاتورة المورد</w:t>
      </w:r>
    </w:p>
    <w:p>
      <w:pPr>
        <w:numPr>
          <w:ilvl w:val="0"/>
          <w:numId w:val="1083"/>
        </w:numPr>
        <w:pStyle w:val="Compact"/>
        <w:bidi/>
      </w:pPr>
      <w:r>
        <w:rPr>
          <w:rtl/>
        </w:rPr>
        <w:t xml:space="preserve">عقود مقاولي الباطن بقيمها ونسب المحتجز والدفعة المقدمة</w:t>
      </w:r>
    </w:p>
    <w:p>
      <w:pPr>
        <w:numPr>
          <w:ilvl w:val="0"/>
          <w:numId w:val="1083"/>
        </w:numPr>
        <w:pStyle w:val="Compact"/>
        <w:bidi/>
      </w:pPr>
      <w:r>
        <w:rPr>
          <w:rtl/>
        </w:rPr>
        <w:t xml:space="preserve">الالتزامات المرتبطة (أوامر شراء مفتوحة) تظهر ضمن تكلفة المشروع المتوقعة</w:t>
      </w:r>
    </w:p>
    <w:p>
      <w:pPr>
        <w:numPr>
          <w:ilvl w:val="0"/>
          <w:numId w:val="1083"/>
        </w:numPr>
        <w:pStyle w:val="Compact"/>
        <w:bidi/>
      </w:pPr>
      <w:r>
        <w:rPr>
          <w:rtl/>
        </w:rPr>
        <w:t xml:space="preserve">جدولة السداد حسب أولوية العقد وأجل المورد</w:t>
      </w:r>
    </w:p>
    <w:p>
      <w:pPr>
        <w:bidi/>
      </w:pPr>
    </w:p>
    <w:p>
      <w:pPr>
        <w:pStyle w:val="Heading3"/>
        <w:bidi/>
      </w:pPr>
      <w:bookmarkStart w:id="218" w:name="التخصيص-والتأهيل-والدعم"/>
      <w:r>
        <w:rPr>
          <w:rtl/>
        </w:rPr>
        <w:t xml:space="preserve">التخصيص والتأهيل والدعم</w:t>
      </w:r>
      <w:bookmarkEnd w:id="218"/>
    </w:p>
    <w:p>
      <w:pPr>
        <w:bidi/>
      </w:pPr>
      <w:r>
        <w:rPr>
          <w:rtl/>
        </w:rPr>
        <w:t xml:space="preserve">تهيئة على واقع الشركة لا قالب جاهز</w:t>
      </w:r>
    </w:p>
    <w:p>
      <w:pPr>
        <w:bidi/>
      </w:pPr>
      <w:r>
        <w:rPr>
          <w:rtl/>
        </w:rPr>
        <w:t xml:space="preserve">تتولى شركة ديكسور للحلول المتكاملة الحاسوبية ذ.م.م. تهيئة الموديول على عقود شركة الكود الامريكي الفعلية وتدريب الفريق المالي عليه قبل التشغيل.</w:t>
      </w:r>
    </w:p>
    <w:p>
      <w:pPr>
        <w:numPr>
          <w:ilvl w:val="0"/>
          <w:numId w:val="1084"/>
        </w:numPr>
        <w:pStyle w:val="Compact"/>
        <w:bidi/>
      </w:pPr>
      <w:r>
        <w:rPr>
          <w:rtl/>
        </w:rPr>
        <w:t xml:space="preserve">تهيئة شجرة الحسابات ومراكز التكلفة على مشاريع قائمة فعلاً</w:t>
      </w:r>
    </w:p>
    <w:p>
      <w:pPr>
        <w:numPr>
          <w:ilvl w:val="0"/>
          <w:numId w:val="1084"/>
        </w:numPr>
        <w:pStyle w:val="Compact"/>
        <w:bidi/>
      </w:pPr>
      <w:r>
        <w:rPr>
          <w:rtl/>
        </w:rPr>
        <w:t xml:space="preserve">ترحيل الأرصدة الافتتاحية ومطابقتها قبل الإطلاق</w:t>
      </w:r>
    </w:p>
    <w:p>
      <w:pPr>
        <w:numPr>
          <w:ilvl w:val="0"/>
          <w:numId w:val="1084"/>
        </w:numPr>
        <w:pStyle w:val="Compact"/>
        <w:bidi/>
      </w:pPr>
      <w:r>
        <w:rPr>
          <w:rtl/>
        </w:rPr>
        <w:t xml:space="preserve">تدريب عملي للفريق المالي على البيانات الحقيقية</w:t>
      </w:r>
    </w:p>
    <w:p>
      <w:pPr>
        <w:numPr>
          <w:ilvl w:val="0"/>
          <w:numId w:val="1084"/>
        </w:numPr>
        <w:pStyle w:val="Compact"/>
        <w:bidi/>
      </w:pPr>
      <w:r>
        <w:rPr>
          <w:rtl/>
        </w:rPr>
        <w:t xml:space="preserve">واجهة عربية كاملة مع مستندات ثنائية اللغة عند الحاجة</w:t>
      </w:r>
    </w:p>
    <w:p>
      <w:pPr>
        <w:numPr>
          <w:ilvl w:val="0"/>
          <w:numId w:val="1084"/>
        </w:numPr>
        <w:pStyle w:val="Compact"/>
        <w:bidi/>
      </w:pPr>
      <w:r>
        <w:rPr>
          <w:rtl/>
        </w:rPr>
        <w:t xml:space="preserve">دعم فني ومتابعة بعد الإطلاق ضمن مدة التنفيذ 8–10 أسابيع</w:t>
      </w:r>
    </w:p>
    <w:p>
      <w:pPr>
        <w:bidi/>
      </w:pPr>
    </w:p>
    <w:p>
      <w:pPr>
        <w:pStyle w:val="Heading3"/>
        <w:bidi/>
      </w:pPr>
      <w:bookmarkStart w:id="219" w:name="X2530073f9a5fad9375349f6ba2cdd9d64303b17"/>
      <w:r>
        <w:rPr>
          <w:rtl/>
        </w:rPr>
        <w:t xml:space="preserve">مخطط تدفق التكامل — من الموقع إلى القائمة المالية</w:t>
      </w:r>
      <w:bookmarkEnd w:id="219"/>
    </w:p>
    <w:p>
      <w:pPr>
        <w:bidi/>
      </w:pPr>
      <w:r>
        <w:rPr>
          <w:rtl/>
        </w:rPr>
        <w:t xml:space="preserve">حدث واحد في الموقع يسري في سلسلة الأنظمة حتى يصل إلى الرقم النهائي</w:t>
      </w:r>
    </w:p>
    <w:p>
      <w:pPr>
        <w:bidi/>
      </w:pPr>
    </w:p>
    <w:p>
      <w:pPr>
        <w:bidi/>
      </w:pPr>
      <w:r>
        <w:rPr>
          <w:rtl/>
        </w:rPr>
        <w:t xml:space="preserve">حدث في الموقع</w:t>
      </w:r>
    </w:p>
    <w:p>
      <w:pPr>
        <w:bidi/>
      </w:pPr>
      <w:r>
        <w:rPr>
          <w:rtl/>
        </w:rPr>
        <w:t xml:space="preserve">صرف مواد أو إنجاز بند تنفيذ</w:t>
      </w:r>
    </w:p>
    <w:p>
      <w:pPr>
        <w:bidi/>
      </w:pPr>
    </w:p>
    <w:p>
      <w:pPr>
        <w:bidi/>
      </w:pPr>
    </w:p>
    <w:p>
      <w:pPr>
        <w:bidi/>
      </w:pPr>
      <w:r>
        <w:rPr>
          <w:rtl/>
        </w:rPr>
        <w:t xml:space="preserve">المخازن والمشاريع</w:t>
      </w:r>
    </w:p>
    <w:p>
      <w:pPr>
        <w:bidi/>
      </w:pPr>
      <w:r>
        <w:rPr>
          <w:rtl/>
        </w:rPr>
        <w:t xml:space="preserve">تحديث الرصيد ونسبة الإنجاز</w:t>
      </w:r>
    </w:p>
    <w:p>
      <w:pPr>
        <w:bidi/>
      </w:pPr>
    </w:p>
    <w:p>
      <w:pPr>
        <w:bidi/>
      </w:pPr>
    </w:p>
    <w:p>
      <w:pPr>
        <w:bidi/>
      </w:pPr>
      <w:r>
        <w:rPr>
          <w:rtl/>
        </w:rPr>
        <w:t xml:space="preserve">قيد محاسبي</w:t>
      </w:r>
    </w:p>
    <w:p>
      <w:pPr>
        <w:bidi/>
      </w:pPr>
      <w:r>
        <w:rPr>
          <w:rtl/>
        </w:rPr>
        <w:t xml:space="preserve">محمّل على مركز تكلفة المشروع</w:t>
      </w:r>
    </w:p>
    <w:p>
      <w:pPr>
        <w:bidi/>
      </w:pPr>
    </w:p>
    <w:p>
      <w:pPr>
        <w:bidi/>
      </w:pPr>
    </w:p>
    <w:p>
      <w:pPr>
        <w:bidi/>
      </w:pPr>
      <w:r>
        <w:rPr>
          <w:rtl/>
        </w:rPr>
        <w:t xml:space="preserve">التقرير والقائمة المالية</w:t>
      </w:r>
    </w:p>
    <w:p>
      <w:pPr>
        <w:bidi/>
      </w:pPr>
      <w:r>
        <w:rPr>
          <w:rtl/>
        </w:rPr>
        <w:t xml:space="preserve">ربحية المشروع والتدفق النقدي</w:t>
      </w:r>
    </w:p>
    <w:p>
      <w:pPr>
        <w:bidi/>
      </w:pPr>
    </w:p>
    <w:p>
      <w:pPr>
        <w:bidi/>
      </w:pPr>
      <w:r>
        <w:rPr>
          <w:rtl/>
        </w:rPr>
        <w:t xml:space="preserve">ديكسور — أنظمة بروح</w:t>
      </w:r>
    </w:p>
    <w:p>
      <w:pPr>
        <w:bidi/>
      </w:pPr>
      <w:r>
        <w:rPr>
          <w:rtl/>
        </w:rPr>
        <w:t xml:space="preserve">هذا العرض مُعدّ خصيصاً لشركة الكود الامريكي، وتُضبط الحسابات ومراكز التكلفة ودورات الاعتماد على واقع مشاريعها القائمة عند بدء التنفيذ.</w:t>
      </w:r>
    </w:p>
    <w:p>
      <w:pPr>
        <w:bidi/>
      </w:pPr>
      <w:r>
        <w:rPr>
          <w:rtl/>
        </w:rPr>
        <w:t xml:space="preserve">DEXOR — Systems with Souls</w:t>
      </w:r>
    </w:p>
    <w:p>
      <w:pPr>
        <w:bidi/>
      </w:pPr>
      <w:r>
        <w:rPr>
          <w:rtl/>
        </w:rPr>
        <w:t xml:space="preserve">صفحة 5 من 5</w:t>
      </w:r>
    </w:p>
    <w:p>
      <w:pPr>
        <w:pStyle w:val="Heading1"/>
        <w:bidi/>
      </w:pPr>
      <w:bookmarkStart w:id="220" w:name="dexor-26"/>
      <w:r>
        <w:rPr>
          <w:rtl/>
        </w:rPr>
        <w:t xml:space="preserve">DEXOR</w:t>
      </w:r>
      <w:bookmarkEnd w:id="220"/>
    </w:p>
    <w:p>
      <w:pPr>
        <w:bidi/>
      </w:pPr>
      <w:r>
        <w:rPr>
          <w:rtl/>
        </w:rPr>
        <w:t xml:space="preserve">Systems with Souls</w:t>
      </w:r>
    </w:p>
    <w:p>
      <w:pPr>
        <w:bidi/>
      </w:pPr>
      <w:r>
        <w:rPr>
          <w:rtl/>
        </w:rPr>
        <w:t xml:space="preserve">موديول الموارد البشرية</w:t>
      </w:r>
    </w:p>
    <w:p>
      <w:pPr>
        <w:bidi/>
      </w:pPr>
      <w:r>
        <w:rPr>
          <w:rtl/>
        </w:rPr>
        <w:t xml:space="preserve">شركة الكود الامريكي — مقاولات عامة</w:t>
      </w:r>
    </w:p>
    <w:p>
      <w:pPr>
        <w:bidi/>
      </w:pPr>
      <w:r>
        <w:rPr>
          <w:rtl/>
        </w:rPr>
        <w:t xml:space="preserve">تطبيق الموديول</w:t>
      </w:r>
    </w:p>
    <w:p>
      <w:pPr>
        <w:pStyle w:val="Heading2"/>
        <w:bidi/>
      </w:pPr>
      <w:bookmarkStart w:id="221" w:name="نظرة-عامة-على-الموديول-5"/>
      <w:r>
        <w:rPr>
          <w:rtl/>
        </w:rPr>
        <w:t xml:space="preserve">نظرة عامة على الموديول</w:t>
      </w:r>
      <w:bookmarkEnd w:id="221"/>
    </w:p>
    <w:p>
      <w:pPr>
        <w:bidi/>
      </w:pPr>
      <w:r>
        <w:rPr>
          <w:rtl/>
        </w:rPr>
        <w:t xml:space="preserve">موديول الموارد البشرية (HR) مُهيّأ خصيصاً لبيئة المقاولات العامة في دولة الكويت — يدير ملفات المهندسين ومشرفي المواقع والفنيين والعمالة الوافدة، ويربط كل ساعة عمل بمشروعها، ويحكم دورة الرواتب وفق قانون العمل الكويتي.</w:t>
      </w:r>
    </w:p>
    <w:p>
      <w:pPr>
        <w:bidi/>
      </w:pPr>
    </w:p>
    <w:p>
      <w:pPr>
        <w:pStyle w:val="Heading3"/>
        <w:bidi/>
      </w:pPr>
      <w:bookmarkStart w:id="222" w:name="ملف-الموظف-الشامل"/>
      <w:r>
        <w:rPr>
          <w:rtl/>
        </w:rPr>
        <w:t xml:space="preserve">ملف الموظف الشامل</w:t>
      </w:r>
      <w:bookmarkEnd w:id="222"/>
    </w:p>
    <w:p>
      <w:pPr>
        <w:bidi/>
      </w:pPr>
      <w:r>
        <w:rPr>
          <w:rtl/>
        </w:rPr>
        <w:t xml:space="preserve">سجل واحد لكل عامل ومهندس</w:t>
      </w:r>
    </w:p>
    <w:p>
      <w:pPr>
        <w:bidi/>
      </w:pPr>
      <w:r>
        <w:rPr>
          <w:rtl/>
        </w:rPr>
        <w:t xml:space="preserve">يُنشأ لكل منتسب في الشركة ملف إلكتروني واحد يجمع بياناته الشخصية والوظيفية والتعاقدية ومستنداته الرسمية، فلا تبقى المعلومات موزّعة بين ملفات ورقية وجداول منفصلة.</w:t>
      </w:r>
    </w:p>
    <w:p>
      <w:pPr>
        <w:numPr>
          <w:ilvl w:val="0"/>
          <w:numId w:val="1085"/>
        </w:numPr>
        <w:pStyle w:val="Compact"/>
        <w:bidi/>
      </w:pPr>
      <w:r>
        <w:rPr>
          <w:rtl/>
        </w:rPr>
        <w:t xml:space="preserve">البيانات الشخصية والجنسية وبيانات التواصل والطوارئ</w:t>
      </w:r>
    </w:p>
    <w:p>
      <w:pPr>
        <w:numPr>
          <w:ilvl w:val="0"/>
          <w:numId w:val="1085"/>
        </w:numPr>
        <w:pStyle w:val="Compact"/>
        <w:bidi/>
      </w:pPr>
      <w:r>
        <w:rPr>
          <w:rtl/>
        </w:rPr>
        <w:t xml:space="preserve">المسمى الوظيفي والدرجة والقسم والمشروع الحالي</w:t>
      </w:r>
    </w:p>
    <w:p>
      <w:pPr>
        <w:numPr>
          <w:ilvl w:val="0"/>
          <w:numId w:val="1085"/>
        </w:numPr>
        <w:pStyle w:val="Compact"/>
        <w:bidi/>
      </w:pPr>
      <w:r>
        <w:rPr>
          <w:rtl/>
        </w:rPr>
        <w:t xml:space="preserve">عقد العمل وتاريخ المباشرة والراتب الأساسي</w:t>
      </w:r>
    </w:p>
    <w:p>
      <w:pPr>
        <w:numPr>
          <w:ilvl w:val="0"/>
          <w:numId w:val="1085"/>
        </w:numPr>
        <w:pStyle w:val="Compact"/>
        <w:bidi/>
      </w:pPr>
      <w:r>
        <w:rPr>
          <w:rtl/>
        </w:rPr>
        <w:t xml:space="preserve">الشهادات المهنية وخبرات العمل السابقة</w:t>
      </w:r>
    </w:p>
    <w:p>
      <w:pPr>
        <w:numPr>
          <w:ilvl w:val="0"/>
          <w:numId w:val="1085"/>
        </w:numPr>
        <w:pStyle w:val="Compact"/>
        <w:bidi/>
      </w:pPr>
      <w:r>
        <w:rPr>
          <w:rtl/>
        </w:rPr>
        <w:t xml:space="preserve">صلاحيات عرض مقيّدة — البيانات الحساسة للإدارة فقط</w:t>
      </w:r>
    </w:p>
    <w:p>
      <w:pPr>
        <w:bidi/>
      </w:pPr>
    </w:p>
    <w:p>
      <w:pPr>
        <w:pStyle w:val="Heading3"/>
        <w:bidi/>
      </w:pPr>
      <w:bookmarkStart w:id="223" w:name="فئات-القوى-العاملة"/>
      <w:r>
        <w:rPr>
          <w:rtl/>
        </w:rPr>
        <w:t xml:space="preserve">فئات القوى العاملة</w:t>
      </w:r>
      <w:bookmarkEnd w:id="223"/>
    </w:p>
    <w:p>
      <w:pPr>
        <w:bidi/>
      </w:pPr>
      <w:r>
        <w:rPr>
          <w:rtl/>
        </w:rPr>
        <w:t xml:space="preserve">تصنيف يعكس واقع المواقع</w:t>
      </w:r>
    </w:p>
    <w:p>
      <w:pPr>
        <w:bidi/>
      </w:pPr>
      <w:r>
        <w:rPr>
          <w:rtl/>
        </w:rPr>
        <w:t xml:space="preserve">يُصنّف الكادر إلى فئات تطابق طبيعة أعمال المباني والأعمال الهندسية، وتُبنى على هذا التصنيف تقارير التكلفة والإنتاجية وتوزيع الأيدي العاملة.</w:t>
      </w:r>
    </w:p>
    <w:p>
      <w:pPr>
        <w:numPr>
          <w:ilvl w:val="0"/>
          <w:numId w:val="1086"/>
        </w:numPr>
        <w:pStyle w:val="Compact"/>
        <w:bidi/>
      </w:pPr>
      <w:r>
        <w:rPr>
          <w:rtl/>
        </w:rPr>
        <w:t xml:space="preserve">الجهاز الهندسي — مهندسو التنفيذ والتخطيط والمساحة</w:t>
      </w:r>
    </w:p>
    <w:p>
      <w:pPr>
        <w:numPr>
          <w:ilvl w:val="0"/>
          <w:numId w:val="1086"/>
        </w:numPr>
        <w:pStyle w:val="Compact"/>
        <w:bidi/>
      </w:pPr>
      <w:r>
        <w:rPr>
          <w:rtl/>
        </w:rPr>
        <w:t xml:space="preserve">مشرفو المواقع ومراقبو الجودة والسلامة</w:t>
      </w:r>
    </w:p>
    <w:p>
      <w:pPr>
        <w:numPr>
          <w:ilvl w:val="0"/>
          <w:numId w:val="1086"/>
        </w:numPr>
        <w:pStyle w:val="Compact"/>
        <w:bidi/>
      </w:pPr>
      <w:r>
        <w:rPr>
          <w:rtl/>
        </w:rPr>
        <w:t xml:space="preserve">الفنيون — حدادون ونجارون وكهربائيون وصحيون</w:t>
      </w:r>
    </w:p>
    <w:p>
      <w:pPr>
        <w:numPr>
          <w:ilvl w:val="0"/>
          <w:numId w:val="1086"/>
        </w:numPr>
        <w:pStyle w:val="Compact"/>
        <w:bidi/>
      </w:pPr>
      <w:r>
        <w:rPr>
          <w:rtl/>
        </w:rPr>
        <w:t xml:space="preserve">العمالة الوافدة الموزّعة على مواقع المشاريع</w:t>
      </w:r>
    </w:p>
    <w:p>
      <w:pPr>
        <w:numPr>
          <w:ilvl w:val="0"/>
          <w:numId w:val="1086"/>
        </w:numPr>
        <w:pStyle w:val="Compact"/>
        <w:bidi/>
      </w:pPr>
      <w:r>
        <w:rPr>
          <w:rtl/>
        </w:rPr>
        <w:t xml:space="preserve">الإداريون وأمناء المخازن والسائقون</w:t>
      </w:r>
    </w:p>
    <w:p>
      <w:pPr>
        <w:bidi/>
      </w:pPr>
    </w:p>
    <w:p>
      <w:pPr>
        <w:pStyle w:val="Heading3"/>
        <w:bidi/>
      </w:pPr>
      <w:bookmarkStart w:id="224" w:name="المستندات-وتنبيهات-التجديد"/>
      <w:r>
        <w:rPr>
          <w:rtl/>
        </w:rPr>
        <w:t xml:space="preserve">المستندات وتنبيهات التجديد</w:t>
      </w:r>
      <w:bookmarkEnd w:id="224"/>
    </w:p>
    <w:p>
      <w:pPr>
        <w:bidi/>
      </w:pPr>
      <w:r>
        <w:rPr>
          <w:rtl/>
        </w:rPr>
        <w:t xml:space="preserve">لا انتهاء إقامة يمرّ دون إشعار</w:t>
      </w:r>
    </w:p>
    <w:p>
      <w:pPr>
        <w:bidi/>
      </w:pPr>
      <w:r>
        <w:rPr>
          <w:rtl/>
        </w:rPr>
        <w:t xml:space="preserve">تُرفَع صور المستندات الرسمية داخل ملف الموظف مع تاريخ الانتهاء، ويُطلق النظام تنبيهاً آلياً قبل الانتهاء بوقت كافٍ حتى تُنجز إجراءات التجديد دون غرامات أو توقّف عمل.</w:t>
      </w:r>
    </w:p>
    <w:p>
      <w:pPr>
        <w:numPr>
          <w:ilvl w:val="0"/>
          <w:numId w:val="1087"/>
        </w:numPr>
        <w:pStyle w:val="Compact"/>
        <w:bidi/>
      </w:pPr>
      <w:r>
        <w:rPr>
          <w:rtl/>
        </w:rPr>
        <w:t xml:space="preserve">الإقامة وجواز السفر وتاريخ انتهاء كل منهما</w:t>
      </w:r>
    </w:p>
    <w:p>
      <w:pPr>
        <w:numPr>
          <w:ilvl w:val="0"/>
          <w:numId w:val="1087"/>
        </w:numPr>
        <w:pStyle w:val="Compact"/>
        <w:bidi/>
      </w:pPr>
      <w:r>
        <w:rPr>
          <w:rtl/>
        </w:rPr>
        <w:t xml:space="preserve">إذن العمل والبطاقة المدنية</w:t>
      </w:r>
    </w:p>
    <w:p>
      <w:pPr>
        <w:numPr>
          <w:ilvl w:val="0"/>
          <w:numId w:val="1087"/>
        </w:numPr>
        <w:pStyle w:val="Compact"/>
        <w:bidi/>
      </w:pPr>
      <w:r>
        <w:rPr>
          <w:rtl/>
        </w:rPr>
        <w:t xml:space="preserve">الشهادات المهنية وتصاريح تشغيل المعدات</w:t>
      </w:r>
    </w:p>
    <w:p>
      <w:pPr>
        <w:numPr>
          <w:ilvl w:val="0"/>
          <w:numId w:val="1087"/>
        </w:numPr>
        <w:pStyle w:val="Compact"/>
        <w:bidi/>
      </w:pPr>
      <w:r>
        <w:rPr>
          <w:rtl/>
        </w:rPr>
        <w:t xml:space="preserve">البطاقة الصحية وشهادات السلامة المهنية</w:t>
      </w:r>
    </w:p>
    <w:p>
      <w:pPr>
        <w:numPr>
          <w:ilvl w:val="0"/>
          <w:numId w:val="1087"/>
        </w:numPr>
        <w:pStyle w:val="Compact"/>
        <w:bidi/>
      </w:pPr>
      <w:r>
        <w:rPr>
          <w:rtl/>
        </w:rPr>
        <w:t xml:space="preserve">تنبيه قبل 90 و60 و30 يوماً لمسؤول شؤون الموظفين</w:t>
      </w:r>
    </w:p>
    <w:p>
      <w:pPr>
        <w:bidi/>
      </w:pPr>
    </w:p>
    <w:p>
      <w:pPr>
        <w:pStyle w:val="Heading3"/>
        <w:bidi/>
      </w:pPr>
      <w:bookmarkStart w:id="225" w:name="الالتزام-بقانون-العمل-الكويتي"/>
      <w:r>
        <w:rPr>
          <w:rtl/>
        </w:rPr>
        <w:t xml:space="preserve">الالتزام بقانون العمل الكويتي</w:t>
      </w:r>
      <w:bookmarkEnd w:id="225"/>
    </w:p>
    <w:p>
      <w:pPr>
        <w:bidi/>
      </w:pPr>
      <w:r>
        <w:rPr>
          <w:rtl/>
        </w:rPr>
        <w:t xml:space="preserve">قواعد محسوبة داخل النظام</w:t>
      </w:r>
    </w:p>
    <w:p>
      <w:pPr>
        <w:bidi/>
      </w:pPr>
      <w:r>
        <w:rPr>
          <w:rtl/>
        </w:rPr>
        <w:t xml:space="preserve">تُضبَط قواعد الاستحقاقات داخل النظام بما يوافق قانون العمل في القطاع الأهلي، فتُحتسب المستحقات آلياً بدل الاجتهاد اليدوي في كل حالة.</w:t>
      </w:r>
    </w:p>
    <w:p>
      <w:pPr>
        <w:numPr>
          <w:ilvl w:val="0"/>
          <w:numId w:val="1088"/>
        </w:numPr>
        <w:pStyle w:val="Compact"/>
        <w:bidi/>
      </w:pPr>
      <w:r>
        <w:rPr>
          <w:rtl/>
        </w:rPr>
        <w:t xml:space="preserve">رصيد الإجازة السنوية واحتسابه بالتناسب</w:t>
      </w:r>
    </w:p>
    <w:p>
      <w:pPr>
        <w:numPr>
          <w:ilvl w:val="0"/>
          <w:numId w:val="1088"/>
        </w:numPr>
        <w:pStyle w:val="Compact"/>
        <w:bidi/>
      </w:pPr>
      <w:r>
        <w:rPr>
          <w:rtl/>
        </w:rPr>
        <w:t xml:space="preserve">مكافأة نهاية الخدمة حسب سنوات الخدمة وسبب الترك</w:t>
      </w:r>
    </w:p>
    <w:p>
      <w:pPr>
        <w:numPr>
          <w:ilvl w:val="0"/>
          <w:numId w:val="1088"/>
        </w:numPr>
        <w:pStyle w:val="Compact"/>
        <w:bidi/>
      </w:pPr>
      <w:r>
        <w:rPr>
          <w:rtl/>
        </w:rPr>
        <w:t xml:space="preserve">احتساب الساعات الإضافية وأيام العطل الرسمية</w:t>
      </w:r>
    </w:p>
    <w:p>
      <w:pPr>
        <w:numPr>
          <w:ilvl w:val="0"/>
          <w:numId w:val="1088"/>
        </w:numPr>
        <w:pStyle w:val="Compact"/>
        <w:bidi/>
      </w:pPr>
      <w:r>
        <w:rPr>
          <w:rtl/>
        </w:rPr>
        <w:t xml:space="preserve">بدل تذكرة السفر ودورية الاستحقاق</w:t>
      </w:r>
    </w:p>
    <w:p>
      <w:pPr>
        <w:numPr>
          <w:ilvl w:val="0"/>
          <w:numId w:val="1088"/>
        </w:numPr>
        <w:pStyle w:val="Compact"/>
        <w:bidi/>
      </w:pPr>
      <w:r>
        <w:rPr>
          <w:rtl/>
        </w:rPr>
        <w:t xml:space="preserve">الإجازة المرضية ومراحلها وفق الأنصبة النظامية</w:t>
      </w:r>
    </w:p>
    <w:p>
      <w:pPr>
        <w:bidi/>
      </w:pPr>
    </w:p>
    <w:p>
      <w:pPr>
        <w:pStyle w:val="Heading3"/>
        <w:bidi/>
      </w:pPr>
      <w:bookmarkStart w:id="226" w:name="X33ea3e0000bfcd3c23d7c1d8c623f322341f5d7"/>
      <w:r>
        <w:rPr>
          <w:rtl/>
        </w:rPr>
        <w:t xml:space="preserve">دورة حياة الموظف داخل النظام — من الاستقدام إلى نهاية الخدمة</w:t>
      </w:r>
      <w:bookmarkEnd w:id="226"/>
    </w:p>
    <w:p>
      <w:pPr>
        <w:bidi/>
      </w:pPr>
      <w:r>
        <w:rPr>
          <w:rtl/>
        </w:rPr>
        <w:t xml:space="preserve">ثماني محطات مترابطة، كل محطة تُغذّي التي تليها دون إعادة إدخال بيانات</w:t>
      </w:r>
    </w:p>
    <w:p>
      <w:pPr>
        <w:bidi/>
      </w:pPr>
      <w:r>
        <w:rPr>
          <w:rtl/>
        </w:rPr>
        <w:t xml:space="preserve">1</w:t>
      </w:r>
    </w:p>
    <w:p>
      <w:pPr>
        <w:bidi/>
      </w:pPr>
      <w:r>
        <w:rPr>
          <w:rtl/>
        </w:rPr>
        <w:t xml:space="preserve">طلب التوظيف</w:t>
      </w:r>
    </w:p>
    <w:p>
      <w:pPr>
        <w:bidi/>
      </w:pPr>
      <w:r>
        <w:rPr>
          <w:rtl/>
        </w:rPr>
        <w:t xml:space="preserve">حاجة الموقع</w:t>
      </w:r>
    </w:p>
    <w:p>
      <w:pPr>
        <w:bidi/>
      </w:pPr>
      <w:r>
        <w:rPr>
          <w:rtl/>
        </w:rPr>
        <w:t xml:space="preserve">2</w:t>
      </w:r>
    </w:p>
    <w:p>
      <w:pPr>
        <w:bidi/>
      </w:pPr>
      <w:r>
        <w:rPr>
          <w:rtl/>
        </w:rPr>
        <w:t xml:space="preserve">الاستقدام</w:t>
      </w:r>
    </w:p>
    <w:p>
      <w:pPr>
        <w:bidi/>
      </w:pPr>
      <w:r>
        <w:rPr>
          <w:rtl/>
        </w:rPr>
        <w:t xml:space="preserve">مقابلة وترشيح</w:t>
      </w:r>
    </w:p>
    <w:p>
      <w:pPr>
        <w:bidi/>
      </w:pPr>
      <w:r>
        <w:rPr>
          <w:rtl/>
        </w:rPr>
        <w:t xml:space="preserve">3</w:t>
      </w:r>
    </w:p>
    <w:p>
      <w:pPr>
        <w:bidi/>
      </w:pPr>
      <w:r>
        <w:rPr>
          <w:rtl/>
        </w:rPr>
        <w:t xml:space="preserve">العقد والإقامة</w:t>
      </w:r>
    </w:p>
    <w:p>
      <w:pPr>
        <w:bidi/>
      </w:pPr>
      <w:r>
        <w:rPr>
          <w:rtl/>
        </w:rPr>
        <w:t xml:space="preserve">إذن عمل</w:t>
      </w:r>
    </w:p>
    <w:p>
      <w:pPr>
        <w:bidi/>
      </w:pPr>
      <w:r>
        <w:rPr>
          <w:rtl/>
        </w:rPr>
        <w:t xml:space="preserve">4</w:t>
      </w:r>
    </w:p>
    <w:p>
      <w:pPr>
        <w:bidi/>
      </w:pPr>
      <w:r>
        <w:rPr>
          <w:rtl/>
        </w:rPr>
        <w:t xml:space="preserve">التسكين</w:t>
      </w:r>
    </w:p>
    <w:p>
      <w:pPr>
        <w:bidi/>
      </w:pPr>
      <w:r>
        <w:rPr>
          <w:rtl/>
        </w:rPr>
        <w:t xml:space="preserve">على مشروع</w:t>
      </w:r>
    </w:p>
    <w:p>
      <w:pPr>
        <w:bidi/>
      </w:pPr>
      <w:r>
        <w:rPr>
          <w:rtl/>
        </w:rPr>
        <w:t xml:space="preserve">5</w:t>
      </w:r>
    </w:p>
    <w:p>
      <w:pPr>
        <w:bidi/>
      </w:pPr>
      <w:r>
        <w:rPr>
          <w:rtl/>
        </w:rPr>
        <w:t xml:space="preserve">الحضور</w:t>
      </w:r>
    </w:p>
    <w:p>
      <w:pPr>
        <w:bidi/>
      </w:pPr>
      <w:r>
        <w:rPr>
          <w:rtl/>
        </w:rPr>
        <w:t xml:space="preserve">وساعات إضافية</w:t>
      </w:r>
    </w:p>
    <w:p>
      <w:pPr>
        <w:bidi/>
      </w:pPr>
      <w:r>
        <w:rPr>
          <w:rtl/>
        </w:rPr>
        <w:t xml:space="preserve">6</w:t>
      </w:r>
    </w:p>
    <w:p>
      <w:pPr>
        <w:bidi/>
      </w:pPr>
      <w:r>
        <w:rPr>
          <w:rtl/>
        </w:rPr>
        <w:t xml:space="preserve">الرواتب</w:t>
      </w:r>
    </w:p>
    <w:p>
      <w:pPr>
        <w:bidi/>
      </w:pPr>
      <w:r>
        <w:rPr>
          <w:rtl/>
        </w:rPr>
        <w:t xml:space="preserve">كشف شهري</w:t>
      </w:r>
    </w:p>
    <w:p>
      <w:pPr>
        <w:bidi/>
      </w:pPr>
      <w:r>
        <w:rPr>
          <w:rtl/>
        </w:rPr>
        <w:t xml:space="preserve">7</w:t>
      </w:r>
    </w:p>
    <w:p>
      <w:pPr>
        <w:bidi/>
      </w:pPr>
      <w:r>
        <w:rPr>
          <w:rtl/>
        </w:rPr>
        <w:t xml:space="preserve">الإجازات</w:t>
      </w:r>
    </w:p>
    <w:p>
      <w:pPr>
        <w:bidi/>
      </w:pPr>
      <w:r>
        <w:rPr>
          <w:rtl/>
        </w:rPr>
        <w:t xml:space="preserve">وتذاكر السفر</w:t>
      </w:r>
    </w:p>
    <w:p>
      <w:pPr>
        <w:bidi/>
      </w:pPr>
      <w:r>
        <w:rPr>
          <w:rtl/>
        </w:rPr>
        <w:t xml:space="preserve">8</w:t>
      </w:r>
    </w:p>
    <w:p>
      <w:pPr>
        <w:bidi/>
      </w:pPr>
      <w:r>
        <w:rPr>
          <w:rtl/>
        </w:rPr>
        <w:t xml:space="preserve">نهاية الخدمة</w:t>
      </w:r>
    </w:p>
    <w:p>
      <w:pPr>
        <w:bidi/>
      </w:pPr>
      <w:r>
        <w:rPr>
          <w:rtl/>
        </w:rPr>
        <w:t xml:space="preserve">مخالصة نهائية</w:t>
      </w:r>
    </w:p>
    <w:p>
      <w:pPr>
        <w:bidi/>
      </w:pPr>
    </w:p>
    <w:p>
      <w:pPr>
        <w:bidi/>
      </w:pPr>
      <w:r>
        <w:rPr>
          <w:rtl/>
        </w:rPr>
        <w:t xml:space="preserve">ملاحظة التطبيق</w:t>
      </w:r>
    </w:p>
    <w:p>
      <w:pPr>
        <w:bidi/>
      </w:pPr>
      <w:r>
        <w:rPr>
          <w:rtl/>
        </w:rPr>
        <w:t xml:space="preserve">تُضبط حقول ملف الموظف على واقع شركة الكود الامريكي — التخصص الهندسي، الموقع المسنَد إليه، جهة الكفالة، ونوع العمالة — ليصبح النظام مرآة دقيقة لتوزيع الكادر على مشاريع المباني.</w:t>
      </w:r>
    </w:p>
    <w:p>
      <w:pPr>
        <w:bidi/>
      </w:pPr>
      <w:r>
        <w:rPr>
          <w:rtl/>
        </w:rPr>
        <w:t xml:space="preserve">DEXOR — HR</w:t>
      </w:r>
    </w:p>
    <w:p>
      <w:pPr>
        <w:bidi/>
      </w:pPr>
      <w:r>
        <w:rPr>
          <w:rtl/>
        </w:rPr>
        <w:t xml:space="preserve">صفحة 1 من 5</w:t>
      </w:r>
    </w:p>
    <w:p>
      <w:pPr>
        <w:pStyle w:val="Heading1"/>
        <w:bidi/>
      </w:pPr>
      <w:bookmarkStart w:id="227" w:name="dexor-27"/>
      <w:r>
        <w:rPr>
          <w:rtl/>
        </w:rPr>
        <w:t xml:space="preserve">DEXOR</w:t>
      </w:r>
      <w:bookmarkEnd w:id="227"/>
    </w:p>
    <w:p>
      <w:pPr>
        <w:bidi/>
      </w:pPr>
      <w:r>
        <w:rPr>
          <w:rtl/>
        </w:rPr>
        <w:t xml:space="preserve">Systems with Souls</w:t>
      </w:r>
    </w:p>
    <w:p>
      <w:pPr>
        <w:bidi/>
      </w:pPr>
      <w:r>
        <w:rPr>
          <w:rtl/>
        </w:rPr>
        <w:t xml:space="preserve">موديول الموارد البشرية</w:t>
      </w:r>
    </w:p>
    <w:p>
      <w:pPr>
        <w:bidi/>
      </w:pPr>
      <w:r>
        <w:rPr>
          <w:rtl/>
        </w:rPr>
        <w:t xml:space="preserve">شركة الكود الامريكي — مقاولات عامة</w:t>
      </w:r>
    </w:p>
    <w:p>
      <w:pPr>
        <w:pStyle w:val="Heading2"/>
        <w:bidi/>
      </w:pPr>
      <w:bookmarkStart w:id="228" w:name="X4dcb0493df7af564272ab97fe08af5c378e677e"/>
      <w:r>
        <w:rPr>
          <w:rtl/>
        </w:rPr>
        <w:t xml:space="preserve">دورة شؤون الموظفين من التعيين إلى الرواتب</w:t>
      </w:r>
      <w:bookmarkEnd w:id="228"/>
    </w:p>
    <w:p>
      <w:pPr>
        <w:bidi/>
      </w:pPr>
      <w:r>
        <w:rPr>
          <w:rtl/>
        </w:rPr>
        <w:t xml:space="preserve">مسار واحد متصل يبدأ بطلب الموقع لعمالة أو مهندس وينتهي بكشف رواتب معتمد بصيغة تحويل بنكي — بلا جداول جانبية ولا إعادة إدخال.</w:t>
      </w:r>
    </w:p>
    <w:p>
      <w:pPr>
        <w:bidi/>
      </w:pPr>
    </w:p>
    <w:p>
      <w:pPr>
        <w:pStyle w:val="Heading4"/>
        <w:bidi/>
      </w:pPr>
      <w:bookmarkStart w:id="229" w:name="طلب-توظيف"/>
      <w:r>
        <w:rPr>
          <w:rtl/>
        </w:rPr>
        <w:t xml:space="preserve">طلب توظيف</w:t>
      </w:r>
      <w:bookmarkEnd w:id="229"/>
    </w:p>
    <w:p>
      <w:pPr>
        <w:bidi/>
      </w:pPr>
      <w:r>
        <w:rPr>
          <w:rtl/>
        </w:rPr>
        <w:t xml:space="preserve">من مدير المشروع</w:t>
      </w:r>
    </w:p>
    <w:p>
      <w:pPr>
        <w:bidi/>
      </w:pPr>
    </w:p>
    <w:p>
      <w:pPr>
        <w:bidi/>
      </w:pPr>
    </w:p>
    <w:p>
      <w:pPr>
        <w:pStyle w:val="Heading4"/>
        <w:bidi/>
      </w:pPr>
      <w:bookmarkStart w:id="230" w:name="الاستقدام"/>
      <w:r>
        <w:rPr>
          <w:rtl/>
        </w:rPr>
        <w:t xml:space="preserve">الاستقدام</w:t>
      </w:r>
      <w:bookmarkEnd w:id="230"/>
    </w:p>
    <w:p>
      <w:pPr>
        <w:bidi/>
      </w:pPr>
      <w:r>
        <w:rPr>
          <w:rtl/>
        </w:rPr>
        <w:t xml:space="preserve">ترشيح ومقابلة</w:t>
      </w:r>
    </w:p>
    <w:p>
      <w:pPr>
        <w:bidi/>
      </w:pPr>
    </w:p>
    <w:p>
      <w:pPr>
        <w:bidi/>
      </w:pPr>
    </w:p>
    <w:p>
      <w:pPr>
        <w:pStyle w:val="Heading4"/>
        <w:bidi/>
      </w:pPr>
      <w:bookmarkStart w:id="231" w:name="العقد-والمباشرة"/>
      <w:r>
        <w:rPr>
          <w:rtl/>
        </w:rPr>
        <w:t xml:space="preserve">العقد والمباشرة</w:t>
      </w:r>
      <w:bookmarkEnd w:id="231"/>
    </w:p>
    <w:p>
      <w:pPr>
        <w:bidi/>
      </w:pPr>
      <w:r>
        <w:rPr>
          <w:rtl/>
        </w:rPr>
        <w:t xml:space="preserve">وفتح ملف الموظف</w:t>
      </w:r>
    </w:p>
    <w:p>
      <w:pPr>
        <w:bidi/>
      </w:pPr>
    </w:p>
    <w:p>
      <w:pPr>
        <w:bidi/>
      </w:pPr>
    </w:p>
    <w:p>
      <w:pPr>
        <w:pStyle w:val="Heading4"/>
        <w:bidi/>
      </w:pPr>
      <w:bookmarkStart w:id="232" w:name="التسكين-بالموقع"/>
      <w:r>
        <w:rPr>
          <w:rtl/>
        </w:rPr>
        <w:t xml:space="preserve">التسكين بالموقع</w:t>
      </w:r>
      <w:bookmarkEnd w:id="232"/>
    </w:p>
    <w:p>
      <w:pPr>
        <w:bidi/>
      </w:pPr>
      <w:r>
        <w:rPr>
          <w:rtl/>
        </w:rPr>
        <w:t xml:space="preserve">مشروع وفترة</w:t>
      </w:r>
    </w:p>
    <w:p>
      <w:pPr>
        <w:bidi/>
      </w:pPr>
    </w:p>
    <w:p>
      <w:pPr>
        <w:bidi/>
      </w:pPr>
    </w:p>
    <w:p>
      <w:pPr>
        <w:pStyle w:val="Heading4"/>
        <w:bidi/>
      </w:pPr>
      <w:bookmarkStart w:id="233" w:name="الحضور"/>
      <w:r>
        <w:rPr>
          <w:rtl/>
        </w:rPr>
        <w:t xml:space="preserve">الحضور</w:t>
      </w:r>
      <w:bookmarkEnd w:id="233"/>
    </w:p>
    <w:p>
      <w:pPr>
        <w:bidi/>
      </w:pPr>
      <w:r>
        <w:rPr>
          <w:rtl/>
        </w:rPr>
        <w:t xml:space="preserve">وساعات إضافية</w:t>
      </w:r>
    </w:p>
    <w:p>
      <w:pPr>
        <w:bidi/>
      </w:pPr>
    </w:p>
    <w:p>
      <w:pPr>
        <w:bidi/>
      </w:pPr>
    </w:p>
    <w:p>
      <w:pPr>
        <w:pStyle w:val="Heading4"/>
        <w:bidi/>
      </w:pPr>
      <w:bookmarkStart w:id="234" w:name="احتساب-الراتب"/>
      <w:r>
        <w:rPr>
          <w:rtl/>
        </w:rPr>
        <w:t xml:space="preserve">احتساب الراتب</w:t>
      </w:r>
      <w:bookmarkEnd w:id="234"/>
    </w:p>
    <w:p>
      <w:pPr>
        <w:bidi/>
      </w:pPr>
      <w:r>
        <w:rPr>
          <w:rtl/>
        </w:rPr>
        <w:t xml:space="preserve">بدلات وخصومات</w:t>
      </w:r>
    </w:p>
    <w:p>
      <w:pPr>
        <w:bidi/>
      </w:pPr>
    </w:p>
    <w:p>
      <w:pPr>
        <w:bidi/>
      </w:pPr>
    </w:p>
    <w:p>
      <w:pPr>
        <w:pStyle w:val="Heading4"/>
        <w:bidi/>
      </w:pPr>
      <w:bookmarkStart w:id="235" w:name="التحويل-البنكي"/>
      <w:r>
        <w:rPr>
          <w:rtl/>
        </w:rPr>
        <w:t xml:space="preserve">التحويل البنكي</w:t>
      </w:r>
      <w:bookmarkEnd w:id="235"/>
    </w:p>
    <w:p>
      <w:pPr>
        <w:bidi/>
      </w:pPr>
      <w:r>
        <w:rPr>
          <w:rtl/>
        </w:rPr>
        <w:t xml:space="preserve">ملف اعتماد شهري</w:t>
      </w:r>
    </w:p>
    <w:p>
      <w:pPr>
        <w:bidi/>
      </w:pPr>
    </w:p>
    <w:p>
      <w:pPr>
        <w:pStyle w:val="Heading3"/>
        <w:bidi/>
      </w:pPr>
      <w:bookmarkStart w:id="236" w:name="هيكل-الراتب-والبدلات"/>
      <w:r>
        <w:rPr>
          <w:rtl/>
        </w:rPr>
        <w:t xml:space="preserve">هيكل الراتب والبدلات</w:t>
      </w:r>
      <w:bookmarkEnd w:id="236"/>
    </w:p>
    <w:p>
      <w:pPr>
        <w:bidi/>
      </w:pPr>
      <w:r>
        <w:rPr>
          <w:rtl/>
        </w:rPr>
        <w:t xml:space="preserve">وفق قانون العمل الكويتي</w:t>
      </w:r>
    </w:p>
    <w:tbl>
      <w:tblPr>
        <w:tblStyle w:val="Table"/>
        <w:tblW w:type="pct" w:w="0.0"/>
        <w:tblLook w:firstRow="0"/>
      </w:tblPr>
      <w:tblGrid/>
      <w:tr>
        <w:tc>
          <w:p>
            <w:pPr>
              <w:pStyle w:val="Compact"/>
              <w:bidi/>
              <w:jc w:val="right"/>
            </w:pPr>
            <w:r>
              <w:rPr>
                <w:rtl/>
              </w:rPr>
              <w:t xml:space="preserve">الراتب الأساسي</w:t>
            </w:r>
          </w:p>
        </w:tc>
        <w:tc>
          <w:p>
            <w:pPr>
              <w:pStyle w:val="Compact"/>
              <w:bidi/>
              <w:jc w:val="right"/>
            </w:pPr>
            <w:r>
              <w:rPr>
                <w:rtl/>
              </w:rPr>
              <w:t xml:space="preserve">من العقد ودرجة الوظيفة</w:t>
            </w:r>
          </w:p>
        </w:tc>
      </w:tr>
      <w:tr>
        <w:tc>
          <w:p>
            <w:pPr>
              <w:pStyle w:val="Compact"/>
              <w:bidi/>
              <w:jc w:val="right"/>
            </w:pPr>
            <w:r>
              <w:rPr>
                <w:rtl/>
              </w:rPr>
              <w:t xml:space="preserve">بدل السكن</w:t>
            </w:r>
          </w:p>
        </w:tc>
        <w:tc>
          <w:p>
            <w:pPr>
              <w:pStyle w:val="Compact"/>
              <w:bidi/>
              <w:jc w:val="right"/>
            </w:pPr>
            <w:r>
              <w:rPr>
                <w:rtl/>
              </w:rPr>
              <w:t xml:space="preserve">مبلغ ثابت أو سكن شركة</w:t>
            </w:r>
          </w:p>
        </w:tc>
      </w:tr>
      <w:tr>
        <w:tc>
          <w:p>
            <w:pPr>
              <w:pStyle w:val="Compact"/>
              <w:bidi/>
              <w:jc w:val="right"/>
            </w:pPr>
            <w:r>
              <w:rPr>
                <w:rtl/>
              </w:rPr>
              <w:t xml:space="preserve">بدل المواصلات</w:t>
            </w:r>
          </w:p>
        </w:tc>
        <w:tc>
          <w:p>
            <w:pPr>
              <w:pStyle w:val="Compact"/>
              <w:bidi/>
              <w:jc w:val="right"/>
            </w:pPr>
            <w:r>
              <w:rPr>
                <w:rtl/>
              </w:rPr>
              <w:t xml:space="preserve">حسب بُعد الموقع</w:t>
            </w:r>
          </w:p>
        </w:tc>
      </w:tr>
      <w:tr>
        <w:tc>
          <w:p>
            <w:pPr>
              <w:pStyle w:val="Compact"/>
              <w:bidi/>
              <w:jc w:val="right"/>
            </w:pPr>
            <w:r>
              <w:rPr>
                <w:rtl/>
              </w:rPr>
              <w:t xml:space="preserve">بدل طبيعة العمل</w:t>
            </w:r>
          </w:p>
        </w:tc>
        <w:tc>
          <w:p>
            <w:pPr>
              <w:pStyle w:val="Compact"/>
              <w:bidi/>
              <w:jc w:val="right"/>
            </w:pPr>
            <w:r>
              <w:rPr>
                <w:rtl/>
              </w:rPr>
              <w:t xml:space="preserve">للأعمال الخرسانية والواجهات</w:t>
            </w:r>
          </w:p>
        </w:tc>
      </w:tr>
      <w:tr>
        <w:tc>
          <w:p>
            <w:pPr>
              <w:pStyle w:val="Compact"/>
              <w:bidi/>
              <w:jc w:val="right"/>
            </w:pPr>
            <w:r>
              <w:rPr>
                <w:rtl/>
              </w:rPr>
              <w:t xml:space="preserve">الساعات الإضافية</w:t>
            </w:r>
          </w:p>
        </w:tc>
        <w:tc>
          <w:p>
            <w:pPr>
              <w:pStyle w:val="Compact"/>
              <w:bidi/>
              <w:jc w:val="right"/>
            </w:pPr>
            <w:r>
              <w:rPr>
                <w:rtl/>
              </w:rPr>
              <w:t xml:space="preserve">تُرحَّل آلياً من الحضور</w:t>
            </w:r>
          </w:p>
        </w:tc>
      </w:tr>
      <w:tr>
        <w:tc>
          <w:p>
            <w:pPr>
              <w:pStyle w:val="Compact"/>
              <w:bidi/>
              <w:jc w:val="right"/>
            </w:pPr>
            <w:r>
              <w:rPr>
                <w:rtl/>
              </w:rPr>
              <w:t xml:space="preserve">أقساط السلف</w:t>
            </w:r>
          </w:p>
        </w:tc>
        <w:tc>
          <w:p>
            <w:pPr>
              <w:pStyle w:val="Compact"/>
              <w:bidi/>
              <w:jc w:val="right"/>
            </w:pPr>
            <w:r>
              <w:rPr>
                <w:rtl/>
              </w:rPr>
              <w:t xml:space="preserve">خصم شهري حتى السداد</w:t>
            </w:r>
          </w:p>
        </w:tc>
      </w:tr>
      <w:tr>
        <w:tc>
          <w:p>
            <w:pPr>
              <w:pStyle w:val="Compact"/>
              <w:bidi/>
              <w:jc w:val="right"/>
            </w:pPr>
            <w:r>
              <w:rPr>
                <w:rtl/>
              </w:rPr>
              <w:t xml:space="preserve">صافي المستحق</w:t>
            </w:r>
          </w:p>
        </w:tc>
        <w:tc>
          <w:p>
            <w:pPr>
              <w:pStyle w:val="Compact"/>
              <w:bidi/>
              <w:jc w:val="right"/>
            </w:pPr>
            <w:r>
              <w:rPr>
                <w:rtl/>
              </w:rPr>
              <w:t xml:space="preserve">بالدينار الكويتي KWD</w:t>
            </w:r>
          </w:p>
        </w:tc>
      </w:tr>
    </w:tbl>
    <w:p>
      <w:pPr>
        <w:bidi/>
      </w:pPr>
    </w:p>
    <w:p>
      <w:pPr>
        <w:pStyle w:val="Heading3"/>
        <w:bidi/>
      </w:pPr>
      <w:bookmarkStart w:id="237" w:name="السلف-والخصومات-ونهاية-الخدمة"/>
      <w:r>
        <w:rPr>
          <w:rtl/>
        </w:rPr>
        <w:t xml:space="preserve">السلف والخصومات ونهاية الخدمة</w:t>
      </w:r>
      <w:bookmarkEnd w:id="237"/>
    </w:p>
    <w:p>
      <w:pPr>
        <w:bidi/>
      </w:pPr>
      <w:r>
        <w:rPr>
          <w:rtl/>
        </w:rPr>
        <w:t xml:space="preserve">استحقاقات محسوبة لا مقدَّرة</w:t>
      </w:r>
    </w:p>
    <w:p>
      <w:pPr>
        <w:bidi/>
      </w:pPr>
      <w:r>
        <w:rPr>
          <w:rtl/>
        </w:rPr>
        <w:t xml:space="preserve">تُسجَّل السلفة باعتماد إلكتروني من الإدارة، ويقتطع النظام قسطها من كل راتب حتى إقفالها، ويحتفظ بسجل كامل لكل حركة على ذمة الموظف.</w:t>
      </w:r>
    </w:p>
    <w:p>
      <w:pPr>
        <w:numPr>
          <w:ilvl w:val="0"/>
          <w:numId w:val="1089"/>
        </w:numPr>
        <w:pStyle w:val="Compact"/>
        <w:bidi/>
      </w:pPr>
      <w:r>
        <w:rPr>
          <w:rtl/>
        </w:rPr>
        <w:t xml:space="preserve">طلب سلفة إلكتروني بمسار اعتماد متدرّج</w:t>
      </w:r>
    </w:p>
    <w:p>
      <w:pPr>
        <w:numPr>
          <w:ilvl w:val="0"/>
          <w:numId w:val="1089"/>
        </w:numPr>
        <w:pStyle w:val="Compact"/>
        <w:bidi/>
      </w:pPr>
      <w:r>
        <w:rPr>
          <w:rtl/>
        </w:rPr>
        <w:t xml:space="preserve">خصومات الغياب والتأخير والجزاءات الموثّقة</w:t>
      </w:r>
    </w:p>
    <w:p>
      <w:pPr>
        <w:numPr>
          <w:ilvl w:val="0"/>
          <w:numId w:val="1089"/>
        </w:numPr>
        <w:pStyle w:val="Compact"/>
        <w:bidi/>
      </w:pPr>
      <w:r>
        <w:rPr>
          <w:rtl/>
        </w:rPr>
        <w:t xml:space="preserve">خصم قيمة العهد والمهمات غير المعادة</w:t>
      </w:r>
    </w:p>
    <w:p>
      <w:pPr>
        <w:numPr>
          <w:ilvl w:val="0"/>
          <w:numId w:val="1089"/>
        </w:numPr>
        <w:pStyle w:val="Compact"/>
        <w:bidi/>
      </w:pPr>
      <w:r>
        <w:rPr>
          <w:rtl/>
        </w:rPr>
        <w:t xml:space="preserve">مكافأة نهاية الخدمة محسوبة بسنوات الخدمة</w:t>
      </w:r>
    </w:p>
    <w:p>
      <w:pPr>
        <w:numPr>
          <w:ilvl w:val="0"/>
          <w:numId w:val="1089"/>
        </w:numPr>
        <w:pStyle w:val="Compact"/>
        <w:bidi/>
      </w:pPr>
      <w:r>
        <w:rPr>
          <w:rtl/>
        </w:rPr>
        <w:t xml:space="preserve">مخالصة نهائية تجمع الرصيد والتذكرة والمكافأة</w:t>
      </w:r>
    </w:p>
    <w:p>
      <w:pPr>
        <w:numPr>
          <w:ilvl w:val="0"/>
          <w:numId w:val="1089"/>
        </w:numPr>
        <w:pStyle w:val="Compact"/>
        <w:bidi/>
      </w:pPr>
      <w:r>
        <w:rPr>
          <w:rtl/>
        </w:rPr>
        <w:t xml:space="preserve">كشف رواتب شهري بصيغة ملف التحويل البنكي</w:t>
      </w:r>
    </w:p>
    <w:p>
      <w:pPr>
        <w:bidi/>
      </w:pPr>
    </w:p>
    <w:p>
      <w:pPr>
        <w:bidi/>
      </w:pPr>
      <w:r>
        <w:rPr>
          <w:rtl/>
        </w:rPr>
        <w:t xml:space="preserve">ملاحظة على الرواتب</w:t>
      </w:r>
    </w:p>
    <w:p>
      <w:pPr>
        <w:bidi/>
      </w:pPr>
      <w:r>
        <w:rPr>
          <w:rtl/>
        </w:rPr>
        <w:t xml:space="preserve">يُقفل كشف الرواتب باعتماد إلكتروني من الإدارة المالية، ثم يُصدَّر ملف التحويل البنكي بالدينار الكويتي وقيد محاسبي واحد يوزّع تكلفة العمالة على مشاريعها.</w:t>
      </w:r>
    </w:p>
    <w:p>
      <w:pPr>
        <w:bidi/>
      </w:pPr>
      <w:r>
        <w:rPr>
          <w:rtl/>
        </w:rPr>
        <w:t xml:space="preserve">DEXOR — HR</w:t>
      </w:r>
    </w:p>
    <w:p>
      <w:pPr>
        <w:bidi/>
      </w:pPr>
      <w:r>
        <w:rPr>
          <w:rtl/>
        </w:rPr>
        <w:t xml:space="preserve">صفحة 2 من 5</w:t>
      </w:r>
    </w:p>
    <w:p>
      <w:pPr>
        <w:pStyle w:val="Heading1"/>
        <w:bidi/>
      </w:pPr>
      <w:bookmarkStart w:id="238" w:name="dexor-28"/>
      <w:r>
        <w:rPr>
          <w:rtl/>
        </w:rPr>
        <w:t xml:space="preserve">DEXOR</w:t>
      </w:r>
      <w:bookmarkEnd w:id="238"/>
    </w:p>
    <w:p>
      <w:pPr>
        <w:bidi/>
      </w:pPr>
      <w:r>
        <w:rPr>
          <w:rtl/>
        </w:rPr>
        <w:t xml:space="preserve">Systems with Souls</w:t>
      </w:r>
    </w:p>
    <w:p>
      <w:pPr>
        <w:bidi/>
      </w:pPr>
      <w:r>
        <w:rPr>
          <w:rtl/>
        </w:rPr>
        <w:t xml:space="preserve">موديول الموارد البشرية</w:t>
      </w:r>
    </w:p>
    <w:p>
      <w:pPr>
        <w:bidi/>
      </w:pPr>
      <w:r>
        <w:rPr>
          <w:rtl/>
        </w:rPr>
        <w:t xml:space="preserve">شركة الكود الامريكي — مقاولات عامة</w:t>
      </w:r>
    </w:p>
    <w:p>
      <w:pPr>
        <w:pStyle w:val="Heading2"/>
        <w:bidi/>
      </w:pPr>
      <w:bookmarkStart w:id="239" w:name="الخصائص-والحضور-وتوزيع-العمالة"/>
      <w:r>
        <w:rPr>
          <w:rtl/>
        </w:rPr>
        <w:t xml:space="preserve">الخصائص والحضور وتوزيع العمالة</w:t>
      </w:r>
      <w:bookmarkEnd w:id="239"/>
    </w:p>
    <w:p>
      <w:pPr>
        <w:bidi/>
      </w:pPr>
      <w:r>
        <w:rPr>
          <w:rtl/>
        </w:rPr>
        <w:t xml:space="preserve">أدوات ميدانية تخدم واقع المواقع المتعددة — بصمة من الموقع، ونقل عمالة بين المشاريع، وإجازات وتذاكر، وسجل سلامة مهنية موثّق.</w:t>
      </w:r>
    </w:p>
    <w:p>
      <w:pPr>
        <w:bidi/>
      </w:pPr>
    </w:p>
    <w:p>
      <w:pPr>
        <w:pStyle w:val="Heading3"/>
        <w:bidi/>
      </w:pPr>
      <w:bookmarkStart w:id="240" w:name="الحضور-والانصراف-من-الموقع"/>
      <w:r>
        <w:rPr>
          <w:rtl/>
        </w:rPr>
        <w:t xml:space="preserve">الحضور والانصراف من الموقع</w:t>
      </w:r>
      <w:bookmarkEnd w:id="240"/>
    </w:p>
    <w:p>
      <w:pPr>
        <w:bidi/>
      </w:pPr>
      <w:r>
        <w:rPr>
          <w:rtl/>
        </w:rPr>
        <w:t xml:space="preserve">وساعات إضافية محمّلة على مشروعها</w:t>
      </w:r>
    </w:p>
    <w:p>
      <w:pPr>
        <w:bidi/>
      </w:pPr>
      <w:r>
        <w:rPr>
          <w:rtl/>
        </w:rPr>
        <w:t xml:space="preserve">يُسجَّل الحضور من موقع المشروع نفسه، ويعتمده مشرف الموقع يومياً، فتتحول ساعات العمل إلى تكلفة فعلية تُحمَّل على المشروع لا إلى تقدير شهري.</w:t>
      </w:r>
    </w:p>
    <w:p>
      <w:pPr>
        <w:numPr>
          <w:ilvl w:val="0"/>
          <w:numId w:val="1090"/>
        </w:numPr>
        <w:pStyle w:val="Compact"/>
        <w:bidi/>
      </w:pPr>
      <w:r>
        <w:rPr>
          <w:rtl/>
        </w:rPr>
        <w:t xml:space="preserve">تسجيل الحضور من جهاز البصمة أو من تطبيق الجوال</w:t>
      </w:r>
    </w:p>
    <w:p>
      <w:pPr>
        <w:numPr>
          <w:ilvl w:val="0"/>
          <w:numId w:val="1090"/>
        </w:numPr>
        <w:pStyle w:val="Compact"/>
        <w:bidi/>
      </w:pPr>
      <w:r>
        <w:rPr>
          <w:rtl/>
        </w:rPr>
        <w:t xml:space="preserve">ورديات معرّفة مسبقاً لكل موقع وفترة عمل</w:t>
      </w:r>
    </w:p>
    <w:p>
      <w:pPr>
        <w:numPr>
          <w:ilvl w:val="0"/>
          <w:numId w:val="1090"/>
        </w:numPr>
        <w:pStyle w:val="Compact"/>
        <w:bidi/>
      </w:pPr>
      <w:r>
        <w:rPr>
          <w:rtl/>
        </w:rPr>
        <w:t xml:space="preserve">ساعات إضافية باعتماد مشرف الموقع قبل احتسابها</w:t>
      </w:r>
    </w:p>
    <w:p>
      <w:pPr>
        <w:numPr>
          <w:ilvl w:val="0"/>
          <w:numId w:val="1090"/>
        </w:numPr>
        <w:pStyle w:val="Compact"/>
        <w:bidi/>
      </w:pPr>
      <w:r>
        <w:rPr>
          <w:rtl/>
        </w:rPr>
        <w:t xml:space="preserve">ربط كل ساعة عمل بالمشروع ومرحلة التنفيذ</w:t>
      </w:r>
    </w:p>
    <w:p>
      <w:pPr>
        <w:numPr>
          <w:ilvl w:val="0"/>
          <w:numId w:val="1090"/>
        </w:numPr>
        <w:pStyle w:val="Compact"/>
        <w:bidi/>
      </w:pPr>
      <w:r>
        <w:rPr>
          <w:rtl/>
        </w:rPr>
        <w:t xml:space="preserve">رصد الغياب والتأخير وربطه بالخصومات آلياً</w:t>
      </w:r>
    </w:p>
    <w:p>
      <w:pPr>
        <w:bidi/>
      </w:pPr>
    </w:p>
    <w:p>
      <w:pPr>
        <w:pStyle w:val="Heading3"/>
        <w:bidi/>
      </w:pPr>
      <w:bookmarkStart w:id="241" w:name="توزيع-القوى-العاملة-على-المواقع"/>
      <w:r>
        <w:rPr>
          <w:rtl/>
        </w:rPr>
        <w:t xml:space="preserve">توزيع القوى العاملة على المواقع</w:t>
      </w:r>
      <w:bookmarkEnd w:id="241"/>
    </w:p>
    <w:p>
      <w:pPr>
        <w:bidi/>
      </w:pPr>
      <w:r>
        <w:rPr>
          <w:rtl/>
        </w:rPr>
        <w:t xml:space="preserve">كل عامل مرتبط بمشروع وفترة</w:t>
      </w:r>
    </w:p>
    <w:p>
      <w:pPr>
        <w:bidi/>
      </w:pPr>
      <w:r>
        <w:rPr>
          <w:rtl/>
        </w:rPr>
        <w:t xml:space="preserve">لكل عامل تسكين واضح على مشروع محدّد وفترة محدّدة، ويُتاح نقله بين المواقع بحركة موثّقة يبقى أثرها في سجل حركة العمالة.</w:t>
      </w:r>
    </w:p>
    <w:p>
      <w:pPr>
        <w:numPr>
          <w:ilvl w:val="0"/>
          <w:numId w:val="1091"/>
        </w:numPr>
        <w:pStyle w:val="Compact"/>
        <w:bidi/>
      </w:pPr>
      <w:r>
        <w:rPr>
          <w:rtl/>
        </w:rPr>
        <w:t xml:space="preserve">لوحة توزيع تُظهر عدد العمالة الحالي بكل موقع</w:t>
      </w:r>
    </w:p>
    <w:p>
      <w:pPr>
        <w:numPr>
          <w:ilvl w:val="0"/>
          <w:numId w:val="1091"/>
        </w:numPr>
        <w:pStyle w:val="Compact"/>
        <w:bidi/>
      </w:pPr>
      <w:r>
        <w:rPr>
          <w:rtl/>
        </w:rPr>
        <w:t xml:space="preserve">نقل عامل أو فريق كامل بين المشاريع بأمر نقل</w:t>
      </w:r>
    </w:p>
    <w:p>
      <w:pPr>
        <w:numPr>
          <w:ilvl w:val="0"/>
          <w:numId w:val="1091"/>
        </w:numPr>
        <w:pStyle w:val="Compact"/>
        <w:bidi/>
      </w:pPr>
      <w:r>
        <w:rPr>
          <w:rtl/>
        </w:rPr>
        <w:t xml:space="preserve">سجل حركة العمالة — من أين وإلى أين ومتى</w:t>
      </w:r>
    </w:p>
    <w:p>
      <w:pPr>
        <w:numPr>
          <w:ilvl w:val="0"/>
          <w:numId w:val="1091"/>
        </w:numPr>
        <w:pStyle w:val="Compact"/>
        <w:bidi/>
      </w:pPr>
      <w:r>
        <w:rPr>
          <w:rtl/>
        </w:rPr>
        <w:t xml:space="preserve">تنبيه عند نقص الكادر عن الخطة المعتمدة للموقع</w:t>
      </w:r>
    </w:p>
    <w:p>
      <w:pPr>
        <w:numPr>
          <w:ilvl w:val="0"/>
          <w:numId w:val="1091"/>
        </w:numPr>
        <w:pStyle w:val="Compact"/>
        <w:bidi/>
      </w:pPr>
      <w:r>
        <w:rPr>
          <w:rtl/>
        </w:rPr>
        <w:t xml:space="preserve">تخطيط احتياج المشاريع القادمة من الأيدي العاملة</w:t>
      </w:r>
    </w:p>
    <w:p>
      <w:pPr>
        <w:bidi/>
      </w:pPr>
    </w:p>
    <w:p>
      <w:pPr>
        <w:pStyle w:val="Heading3"/>
        <w:bidi/>
      </w:pPr>
      <w:bookmarkStart w:id="242" w:name="الإجازات-والتذاكر-والاستقدام"/>
      <w:r>
        <w:rPr>
          <w:rtl/>
        </w:rPr>
        <w:t xml:space="preserve">الإجازات والتذاكر والاستقدام</w:t>
      </w:r>
      <w:bookmarkEnd w:id="242"/>
    </w:p>
    <w:p>
      <w:pPr>
        <w:bidi/>
      </w:pPr>
      <w:r>
        <w:rPr>
          <w:rtl/>
        </w:rPr>
        <w:t xml:space="preserve">طلبات إلكترونية بمسار اعتماد</w:t>
      </w:r>
    </w:p>
    <w:p>
      <w:pPr>
        <w:bidi/>
      </w:pPr>
      <w:r>
        <w:rPr>
          <w:rtl/>
        </w:rPr>
        <w:t xml:space="preserve">تُقدَّم طلبات الإجازة إلكترونياً وتمرّ على مشرف الموقع ثم الإدارة، ويُظهر النظام أثر الغياب على الموقع قبل الاعتماد حتى لا يتعطل التنفيذ.</w:t>
      </w:r>
    </w:p>
    <w:p>
      <w:pPr>
        <w:numPr>
          <w:ilvl w:val="0"/>
          <w:numId w:val="1092"/>
        </w:numPr>
        <w:pStyle w:val="Compact"/>
        <w:bidi/>
      </w:pPr>
      <w:r>
        <w:rPr>
          <w:rtl/>
        </w:rPr>
        <w:t xml:space="preserve">رصيد الإجازة السنوية محدَّث لحظياً لكل موظف</w:t>
      </w:r>
    </w:p>
    <w:p>
      <w:pPr>
        <w:numPr>
          <w:ilvl w:val="0"/>
          <w:numId w:val="1092"/>
        </w:numPr>
        <w:pStyle w:val="Compact"/>
        <w:bidi/>
      </w:pPr>
      <w:r>
        <w:rPr>
          <w:rtl/>
        </w:rPr>
        <w:t xml:space="preserve">الإجازة المرضية والطارئة وبدون راتب</w:t>
      </w:r>
    </w:p>
    <w:p>
      <w:pPr>
        <w:numPr>
          <w:ilvl w:val="0"/>
          <w:numId w:val="1092"/>
        </w:numPr>
        <w:pStyle w:val="Compact"/>
        <w:bidi/>
      </w:pPr>
      <w:r>
        <w:rPr>
          <w:rtl/>
        </w:rPr>
        <w:t xml:space="preserve">استحقاق تذكرة السفر ودورتها وتاريخ آخر صرف</w:t>
      </w:r>
    </w:p>
    <w:p>
      <w:pPr>
        <w:numPr>
          <w:ilvl w:val="0"/>
          <w:numId w:val="1092"/>
        </w:numPr>
        <w:pStyle w:val="Compact"/>
        <w:bidi/>
      </w:pPr>
      <w:r>
        <w:rPr>
          <w:rtl/>
        </w:rPr>
        <w:t xml:space="preserve">ملف استقدام لكل شاغر — من الطلب إلى المباشرة</w:t>
      </w:r>
    </w:p>
    <w:p>
      <w:pPr>
        <w:numPr>
          <w:ilvl w:val="0"/>
          <w:numId w:val="1092"/>
        </w:numPr>
        <w:pStyle w:val="Compact"/>
        <w:bidi/>
      </w:pPr>
      <w:r>
        <w:rPr>
          <w:rtl/>
        </w:rPr>
        <w:t xml:space="preserve">تقويم إجازات الموقع لمنع تزامن غياب الفريق</w:t>
      </w:r>
    </w:p>
    <w:p>
      <w:pPr>
        <w:bidi/>
      </w:pPr>
    </w:p>
    <w:p>
      <w:pPr>
        <w:pStyle w:val="Heading3"/>
        <w:bidi/>
      </w:pPr>
      <w:bookmarkStart w:id="243" w:name="تقييم-الأداء-والسلامة-المهنية"/>
      <w:r>
        <w:rPr>
          <w:rtl/>
        </w:rPr>
        <w:t xml:space="preserve">تقييم الأداء والسلامة المهنية</w:t>
      </w:r>
      <w:bookmarkEnd w:id="243"/>
    </w:p>
    <w:p>
      <w:pPr>
        <w:bidi/>
      </w:pPr>
      <w:r>
        <w:rPr>
          <w:rtl/>
        </w:rPr>
        <w:t xml:space="preserve">للمهندسين والمشرفين والمواقع</w:t>
      </w:r>
    </w:p>
    <w:p>
      <w:pPr>
        <w:bidi/>
      </w:pPr>
      <w:r>
        <w:rPr>
          <w:rtl/>
        </w:rPr>
        <w:t xml:space="preserve">نموذج تقييم دوري للمهندسين ومشرفي المواقع بمعايير تنفيذية واقعية، إلى جانب سجل موثّق لحوادث الموقع وإجراءات السلامة والصحة المهنية.</w:t>
      </w:r>
    </w:p>
    <w:p>
      <w:pPr>
        <w:numPr>
          <w:ilvl w:val="0"/>
          <w:numId w:val="1093"/>
        </w:numPr>
        <w:pStyle w:val="Compact"/>
        <w:bidi/>
      </w:pPr>
      <w:r>
        <w:rPr>
          <w:rtl/>
        </w:rPr>
        <w:t xml:space="preserve">تقييم دوري بمعايير الالتزام بالجدول الزمني والجودة</w:t>
      </w:r>
    </w:p>
    <w:p>
      <w:pPr>
        <w:numPr>
          <w:ilvl w:val="0"/>
          <w:numId w:val="1093"/>
        </w:numPr>
        <w:pStyle w:val="Compact"/>
        <w:bidi/>
      </w:pPr>
      <w:r>
        <w:rPr>
          <w:rtl/>
        </w:rPr>
        <w:t xml:space="preserve">ملاحظات مدير المشروع محفوظة في ملف الموظف</w:t>
      </w:r>
    </w:p>
    <w:p>
      <w:pPr>
        <w:numPr>
          <w:ilvl w:val="0"/>
          <w:numId w:val="1093"/>
        </w:numPr>
        <w:pStyle w:val="Compact"/>
        <w:bidi/>
      </w:pPr>
      <w:r>
        <w:rPr>
          <w:rtl/>
        </w:rPr>
        <w:t xml:space="preserve">سجل حوادث الموقع والإصابات وإجراء المعالجة</w:t>
      </w:r>
    </w:p>
    <w:p>
      <w:pPr>
        <w:numPr>
          <w:ilvl w:val="0"/>
          <w:numId w:val="1093"/>
        </w:numPr>
        <w:pStyle w:val="Compact"/>
        <w:bidi/>
      </w:pPr>
      <w:r>
        <w:rPr>
          <w:rtl/>
        </w:rPr>
        <w:t xml:space="preserve">متابعة دورات السلامة وتواريخ تجديد شهاداتها</w:t>
      </w:r>
    </w:p>
    <w:p>
      <w:pPr>
        <w:numPr>
          <w:ilvl w:val="0"/>
          <w:numId w:val="1093"/>
        </w:numPr>
        <w:pStyle w:val="Compact"/>
        <w:bidi/>
      </w:pPr>
      <w:r>
        <w:rPr>
          <w:rtl/>
        </w:rPr>
        <w:t xml:space="preserve">تسليم مهمات الوقاية الشخصية وتوثيق الاستلام</w:t>
      </w:r>
    </w:p>
    <w:p>
      <w:pPr>
        <w:bidi/>
      </w:pPr>
    </w:p>
    <w:p>
      <w:pPr>
        <w:pStyle w:val="Heading3"/>
        <w:bidi/>
      </w:pPr>
      <w:bookmarkStart w:id="244" w:name="ضوابط-ميدانية-مضبوطة-داخل-النظام"/>
      <w:r>
        <w:rPr>
          <w:rtl/>
        </w:rPr>
        <w:t xml:space="preserve">ضوابط ميدانية مضبوطة داخل النظام</w:t>
      </w:r>
      <w:bookmarkEnd w:id="244"/>
    </w:p>
    <w:p>
      <w:pPr>
        <w:bidi/>
      </w:pPr>
    </w:p>
    <w:p>
      <w:pPr>
        <w:bidi/>
      </w:pPr>
      <w:r>
        <w:rPr>
          <w:rtl/>
        </w:rPr>
        <w:t xml:space="preserve">اعتماد يومي</w:t>
      </w:r>
    </w:p>
    <w:p>
      <w:pPr>
        <w:bidi/>
      </w:pPr>
      <w:r>
        <w:rPr>
          <w:rtl/>
        </w:rPr>
        <w:t xml:space="preserve">كشف حضور الموقع يُقفل يومياً</w:t>
      </w:r>
    </w:p>
    <w:p>
      <w:pPr>
        <w:bidi/>
      </w:pPr>
    </w:p>
    <w:p>
      <w:pPr>
        <w:bidi/>
      </w:pPr>
      <w:r>
        <w:rPr>
          <w:rtl/>
        </w:rPr>
        <w:t xml:space="preserve">أمر نقل موثّق</w:t>
      </w:r>
    </w:p>
    <w:p>
      <w:pPr>
        <w:bidi/>
      </w:pPr>
      <w:r>
        <w:rPr>
          <w:rtl/>
        </w:rPr>
        <w:t xml:space="preserve">لا تنتقل عمالة بين المواقع دون سند</w:t>
      </w:r>
    </w:p>
    <w:p>
      <w:pPr>
        <w:bidi/>
      </w:pPr>
    </w:p>
    <w:p>
      <w:pPr>
        <w:bidi/>
      </w:pPr>
      <w:r>
        <w:rPr>
          <w:rtl/>
        </w:rPr>
        <w:t xml:space="preserve">تنبيه مسبق</w:t>
      </w:r>
    </w:p>
    <w:p>
      <w:pPr>
        <w:bidi/>
      </w:pPr>
      <w:r>
        <w:rPr>
          <w:rtl/>
        </w:rPr>
        <w:t xml:space="preserve">قبل انتهاء الإقامة بوقت كافٍ</w:t>
      </w:r>
    </w:p>
    <w:p>
      <w:pPr>
        <w:bidi/>
      </w:pPr>
    </w:p>
    <w:p>
      <w:pPr>
        <w:bidi/>
      </w:pPr>
      <w:r>
        <w:rPr>
          <w:rtl/>
        </w:rPr>
        <w:t xml:space="preserve">صلاحيات محكومة</w:t>
      </w:r>
    </w:p>
    <w:p>
      <w:pPr>
        <w:bidi/>
      </w:pPr>
      <w:r>
        <w:rPr>
          <w:rtl/>
        </w:rPr>
        <w:t xml:space="preserve">المشرف يرى كادر موقعه فقط</w:t>
      </w:r>
    </w:p>
    <w:p>
      <w:pPr>
        <w:bidi/>
      </w:pPr>
    </w:p>
    <w:p>
      <w:pPr>
        <w:bidi/>
      </w:pPr>
      <w:r>
        <w:rPr>
          <w:rtl/>
        </w:rPr>
        <w:t xml:space="preserve">تطبيق الموقع على الجوال</w:t>
      </w:r>
    </w:p>
    <w:p>
      <w:pPr>
        <w:bidi/>
      </w:pPr>
      <w:r>
        <w:rPr>
          <w:rtl/>
        </w:rPr>
        <w:t xml:space="preserve">يعتمد مشرف الموقع كشف الحضور اليومي وطلبات الساعات الإضافية من جواله مباشرة، ويرفع صور المستندات وملاحظات السلامة دون العودة إلى مقر الشركة.</w:t>
      </w:r>
    </w:p>
    <w:p>
      <w:pPr>
        <w:bidi/>
      </w:pPr>
      <w:r>
        <w:rPr>
          <w:rtl/>
        </w:rPr>
        <w:t xml:space="preserve">DEXOR — HR</w:t>
      </w:r>
    </w:p>
    <w:p>
      <w:pPr>
        <w:bidi/>
      </w:pPr>
      <w:r>
        <w:rPr>
          <w:rtl/>
        </w:rPr>
        <w:t xml:space="preserve">صفحة 3 من 5</w:t>
      </w:r>
    </w:p>
    <w:p>
      <w:pPr>
        <w:pStyle w:val="Heading1"/>
        <w:bidi/>
      </w:pPr>
      <w:bookmarkStart w:id="245" w:name="dexor-29"/>
      <w:r>
        <w:rPr>
          <w:rtl/>
        </w:rPr>
        <w:t xml:space="preserve">DEXOR</w:t>
      </w:r>
      <w:bookmarkEnd w:id="245"/>
    </w:p>
    <w:p>
      <w:pPr>
        <w:bidi/>
      </w:pPr>
      <w:r>
        <w:rPr>
          <w:rtl/>
        </w:rPr>
        <w:t xml:space="preserve">Systems with Souls</w:t>
      </w:r>
    </w:p>
    <w:p>
      <w:pPr>
        <w:bidi/>
      </w:pPr>
      <w:r>
        <w:rPr>
          <w:rtl/>
        </w:rPr>
        <w:t xml:space="preserve">موديول الموارد البشرية</w:t>
      </w:r>
    </w:p>
    <w:p>
      <w:pPr>
        <w:bidi/>
      </w:pPr>
      <w:r>
        <w:rPr>
          <w:rtl/>
        </w:rPr>
        <w:t xml:space="preserve">شركة الكود الامريكي — مقاولات عامة</w:t>
      </w:r>
    </w:p>
    <w:p>
      <w:pPr>
        <w:pStyle w:val="Heading2"/>
        <w:bidi/>
      </w:pPr>
      <w:bookmarkStart w:id="246" w:name="التقارير-والتحليلات-4"/>
      <w:r>
        <w:rPr>
          <w:rtl/>
        </w:rPr>
        <w:t xml:space="preserve">التقارير والتحليلات</w:t>
      </w:r>
      <w:bookmarkEnd w:id="246"/>
    </w:p>
    <w:p>
      <w:pPr>
        <w:bidi/>
      </w:pPr>
      <w:r>
        <w:rPr>
          <w:rtl/>
        </w:rPr>
        <w:t xml:space="preserve">تقارير مبنية على أسئلة إدارة المقاولات الحقيقية — كم كلّفتنا العمالة في هذا المشروع؟ ومن تنتهي إقامته هذا الشهر؟ وأين يتركّز كادرنا الآن؟</w:t>
      </w:r>
    </w:p>
    <w:p>
      <w:pPr>
        <w:bidi/>
      </w:pPr>
    </w:p>
    <w:p>
      <w:pPr>
        <w:pStyle w:val="Heading3"/>
        <w:bidi/>
      </w:pPr>
      <w:bookmarkStart w:id="247" w:name="تكلفة-العمالة-لكل-مشروع"/>
      <w:r>
        <w:rPr>
          <w:rtl/>
        </w:rPr>
        <w:t xml:space="preserve">تكلفة العمالة لكل مشروع</w:t>
      </w:r>
      <w:bookmarkEnd w:id="247"/>
    </w:p>
    <w:p>
      <w:pPr>
        <w:bidi/>
      </w:pPr>
      <w:r>
        <w:rPr>
          <w:rtl/>
        </w:rPr>
        <w:t xml:space="preserve">بالدينار الكويتي KWD</w:t>
      </w:r>
    </w:p>
    <w:p>
      <w:pPr>
        <w:bidi/>
      </w:pPr>
      <w:r>
        <w:rPr>
          <w:rtl/>
        </w:rPr>
        <w:t xml:space="preserve">التقرير الأهم لشركة مقاولات — يُظهر ما استهلكه كل مشروع من أجور وبدلات وساعات إضافية، ويقارنه بالمقدَّر في دراسة المشروع.</w:t>
      </w:r>
    </w:p>
    <w:p>
      <w:pPr>
        <w:numPr>
          <w:ilvl w:val="0"/>
          <w:numId w:val="1094"/>
        </w:numPr>
        <w:pStyle w:val="Compact"/>
        <w:bidi/>
      </w:pPr>
      <w:r>
        <w:rPr>
          <w:rtl/>
        </w:rPr>
        <w:t xml:space="preserve">إجمالي تكلفة العمالة لكل مشروع ولكل مرحلة تنفيذ</w:t>
      </w:r>
    </w:p>
    <w:p>
      <w:pPr>
        <w:numPr>
          <w:ilvl w:val="0"/>
          <w:numId w:val="1094"/>
        </w:numPr>
        <w:pStyle w:val="Compact"/>
        <w:bidi/>
      </w:pPr>
      <w:r>
        <w:rPr>
          <w:rtl/>
        </w:rPr>
        <w:t xml:space="preserve">مقارنة التكلفة الفعلية بالمقدَّرة ونسبة الانحراف</w:t>
      </w:r>
    </w:p>
    <w:p>
      <w:pPr>
        <w:numPr>
          <w:ilvl w:val="0"/>
          <w:numId w:val="1094"/>
        </w:numPr>
        <w:pStyle w:val="Compact"/>
        <w:bidi/>
      </w:pPr>
      <w:r>
        <w:rPr>
          <w:rtl/>
        </w:rPr>
        <w:t xml:space="preserve">تفصيل التكلفة حسب فئة الكادر — هندسي وفني وعمالة</w:t>
      </w:r>
    </w:p>
    <w:p>
      <w:pPr>
        <w:numPr>
          <w:ilvl w:val="0"/>
          <w:numId w:val="1094"/>
        </w:numPr>
        <w:pStyle w:val="Compact"/>
        <w:bidi/>
      </w:pPr>
      <w:r>
        <w:rPr>
          <w:rtl/>
        </w:rPr>
        <w:t xml:space="preserve">نصيب الساعات الإضافية من إجمالي تكلفة الموقع</w:t>
      </w:r>
    </w:p>
    <w:p>
      <w:pPr>
        <w:numPr>
          <w:ilvl w:val="0"/>
          <w:numId w:val="1094"/>
        </w:numPr>
        <w:pStyle w:val="Compact"/>
        <w:bidi/>
      </w:pPr>
      <w:r>
        <w:rPr>
          <w:rtl/>
        </w:rPr>
        <w:t xml:space="preserve">تكلفة العامل الواحد في اليوم لكل مشروع</w:t>
      </w:r>
    </w:p>
    <w:p>
      <w:pPr>
        <w:bidi/>
      </w:pPr>
    </w:p>
    <w:p>
      <w:pPr>
        <w:pStyle w:val="Heading3"/>
        <w:bidi/>
      </w:pPr>
      <w:bookmarkStart w:id="248" w:name="الحضور-ومعدل-الغياب"/>
      <w:r>
        <w:rPr>
          <w:rtl/>
        </w:rPr>
        <w:t xml:space="preserve">الحضور ومعدل الغياب</w:t>
      </w:r>
      <w:bookmarkEnd w:id="248"/>
    </w:p>
    <w:p>
      <w:pPr>
        <w:bidi/>
      </w:pPr>
      <w:r>
        <w:rPr>
          <w:rtl/>
        </w:rPr>
        <w:t xml:space="preserve">لكل موقع ولكل فئة</w:t>
      </w:r>
    </w:p>
    <w:p>
      <w:pPr>
        <w:bidi/>
      </w:pPr>
      <w:r>
        <w:rPr>
          <w:rtl/>
        </w:rPr>
        <w:t xml:space="preserve">يكشف التقرير المواقع التي يرتفع فيها الغياب أو التأخير، ويربط ذلك بالإنتاجية وبتأخر جداول التنفيذ قبل أن يتحول إلى مشكلة تعاقدية.</w:t>
      </w:r>
    </w:p>
    <w:p>
      <w:pPr>
        <w:numPr>
          <w:ilvl w:val="0"/>
          <w:numId w:val="1095"/>
        </w:numPr>
        <w:pStyle w:val="Compact"/>
        <w:bidi/>
      </w:pPr>
      <w:r>
        <w:rPr>
          <w:rtl/>
        </w:rPr>
        <w:t xml:space="preserve">معدل الغياب الشهري لكل موقع ولكل قسم</w:t>
      </w:r>
    </w:p>
    <w:p>
      <w:pPr>
        <w:numPr>
          <w:ilvl w:val="0"/>
          <w:numId w:val="1095"/>
        </w:numPr>
        <w:pStyle w:val="Compact"/>
        <w:bidi/>
      </w:pPr>
      <w:r>
        <w:rPr>
          <w:rtl/>
        </w:rPr>
        <w:t xml:space="preserve">ساعات العمل الفعلية مقابل الساعات المخطّطة</w:t>
      </w:r>
    </w:p>
    <w:p>
      <w:pPr>
        <w:numPr>
          <w:ilvl w:val="0"/>
          <w:numId w:val="1095"/>
        </w:numPr>
        <w:pStyle w:val="Compact"/>
        <w:bidi/>
      </w:pPr>
      <w:r>
        <w:rPr>
          <w:rtl/>
        </w:rPr>
        <w:t xml:space="preserve">اتجاه الساعات الإضافية عبر الأشهر</w:t>
      </w:r>
    </w:p>
    <w:p>
      <w:pPr>
        <w:numPr>
          <w:ilvl w:val="0"/>
          <w:numId w:val="1095"/>
        </w:numPr>
        <w:pStyle w:val="Compact"/>
        <w:bidi/>
      </w:pPr>
      <w:r>
        <w:rPr>
          <w:rtl/>
        </w:rPr>
        <w:t xml:space="preserve">أعلى المواقع في التأخير والانصراف المبكر</w:t>
      </w:r>
    </w:p>
    <w:p>
      <w:pPr>
        <w:numPr>
          <w:ilvl w:val="0"/>
          <w:numId w:val="1095"/>
        </w:numPr>
        <w:pStyle w:val="Compact"/>
        <w:bidi/>
      </w:pPr>
      <w:r>
        <w:rPr>
          <w:rtl/>
        </w:rPr>
        <w:t xml:space="preserve">أثر الإجازات المتزامنة على تغطية الموقع</w:t>
      </w:r>
    </w:p>
    <w:p>
      <w:pPr>
        <w:bidi/>
      </w:pPr>
    </w:p>
    <w:p>
      <w:pPr>
        <w:pStyle w:val="Heading3"/>
        <w:bidi/>
      </w:pPr>
      <w:bookmarkStart w:id="249" w:name="الإقامات-والمستندات-المنتهية-قريبا"/>
      <w:r>
        <w:rPr>
          <w:rtl/>
        </w:rPr>
        <w:t xml:space="preserve">الإقامات والمستندات المنتهية قريباً</w:t>
      </w:r>
      <w:bookmarkEnd w:id="249"/>
    </w:p>
    <w:p>
      <w:pPr>
        <w:bidi/>
      </w:pPr>
      <w:r>
        <w:rPr>
          <w:rtl/>
        </w:rPr>
        <w:t xml:space="preserve">تقرير وقائي لا علاجي</w:t>
      </w:r>
    </w:p>
    <w:p>
      <w:pPr>
        <w:bidi/>
      </w:pPr>
      <w:r>
        <w:rPr>
          <w:rtl/>
        </w:rPr>
        <w:t xml:space="preserve">قائمة شهرية بكل مستند يقترب انتهاؤه مرتّبة بالأقرب تاريخاً، تُغني عن المتابعة اليدوية وتحمي الشركة من الغرامات وتوقّف العمالة عن العمل.</w:t>
      </w:r>
    </w:p>
    <w:p>
      <w:pPr>
        <w:numPr>
          <w:ilvl w:val="0"/>
          <w:numId w:val="1096"/>
        </w:numPr>
        <w:pStyle w:val="Compact"/>
        <w:bidi/>
      </w:pPr>
      <w:r>
        <w:rPr>
          <w:rtl/>
        </w:rPr>
        <w:t xml:space="preserve">الإقامات المنتهية خلال 30 و60 و90 يوماً</w:t>
      </w:r>
    </w:p>
    <w:p>
      <w:pPr>
        <w:numPr>
          <w:ilvl w:val="0"/>
          <w:numId w:val="1096"/>
        </w:numPr>
        <w:pStyle w:val="Compact"/>
        <w:bidi/>
      </w:pPr>
      <w:r>
        <w:rPr>
          <w:rtl/>
        </w:rPr>
        <w:t xml:space="preserve">أذونات العمل والبطاقات المدنية المطلوب تجديدها</w:t>
      </w:r>
    </w:p>
    <w:p>
      <w:pPr>
        <w:numPr>
          <w:ilvl w:val="0"/>
          <w:numId w:val="1096"/>
        </w:numPr>
        <w:pStyle w:val="Compact"/>
        <w:bidi/>
      </w:pPr>
      <w:r>
        <w:rPr>
          <w:rtl/>
        </w:rPr>
        <w:t xml:space="preserve">جوازات السفر قريبة الانتهاء للعمالة الوافدة</w:t>
      </w:r>
    </w:p>
    <w:p>
      <w:pPr>
        <w:numPr>
          <w:ilvl w:val="0"/>
          <w:numId w:val="1096"/>
        </w:numPr>
        <w:pStyle w:val="Compact"/>
        <w:bidi/>
      </w:pPr>
      <w:r>
        <w:rPr>
          <w:rtl/>
        </w:rPr>
        <w:t xml:space="preserve">الشهادات المهنية وتصاريح المعدات المنتهية</w:t>
      </w:r>
    </w:p>
    <w:p>
      <w:pPr>
        <w:numPr>
          <w:ilvl w:val="0"/>
          <w:numId w:val="1096"/>
        </w:numPr>
        <w:pStyle w:val="Compact"/>
        <w:bidi/>
      </w:pPr>
      <w:r>
        <w:rPr>
          <w:rtl/>
        </w:rPr>
        <w:t xml:space="preserve">توزيع المستندات المنتهية حسب الموقع والمسؤول</w:t>
      </w:r>
    </w:p>
    <w:p>
      <w:pPr>
        <w:bidi/>
      </w:pPr>
    </w:p>
    <w:p>
      <w:pPr>
        <w:pStyle w:val="Heading3"/>
        <w:bidi/>
      </w:pPr>
      <w:bookmarkStart w:id="250" w:name="دوران-العمالة-والتوزيع-الحالي"/>
      <w:r>
        <w:rPr>
          <w:rtl/>
        </w:rPr>
        <w:t xml:space="preserve">دوران العمالة والتوزيع الحالي</w:t>
      </w:r>
      <w:bookmarkEnd w:id="250"/>
    </w:p>
    <w:p>
      <w:pPr>
        <w:bidi/>
      </w:pPr>
      <w:r>
        <w:rPr>
          <w:rtl/>
        </w:rPr>
        <w:t xml:space="preserve">صورة لحظية للكادر</w:t>
      </w:r>
    </w:p>
    <w:p>
      <w:pPr>
        <w:bidi/>
      </w:pPr>
      <w:r>
        <w:rPr>
          <w:rtl/>
        </w:rPr>
        <w:t xml:space="preserve">يقيس التقرير استقرار الكادر ونسبة تركه للعمل، ويعرض التوزيع الحالي للقوى العاملة على المشاريع لدعم قرارات النقل والاستقدام.</w:t>
      </w:r>
    </w:p>
    <w:p>
      <w:pPr>
        <w:numPr>
          <w:ilvl w:val="0"/>
          <w:numId w:val="1097"/>
        </w:numPr>
        <w:pStyle w:val="Compact"/>
        <w:bidi/>
      </w:pPr>
      <w:r>
        <w:rPr>
          <w:rtl/>
        </w:rPr>
        <w:t xml:space="preserve">معدل دوران العمالة السنوي وأسباب ترك العمل</w:t>
      </w:r>
    </w:p>
    <w:p>
      <w:pPr>
        <w:numPr>
          <w:ilvl w:val="0"/>
          <w:numId w:val="1097"/>
        </w:numPr>
        <w:pStyle w:val="Compact"/>
        <w:bidi/>
      </w:pPr>
      <w:r>
        <w:rPr>
          <w:rtl/>
        </w:rPr>
        <w:t xml:space="preserve">عدد الملتحقين والمنتهية خدماتهم شهرياً</w:t>
      </w:r>
    </w:p>
    <w:p>
      <w:pPr>
        <w:numPr>
          <w:ilvl w:val="0"/>
          <w:numId w:val="1097"/>
        </w:numPr>
        <w:pStyle w:val="Compact"/>
        <w:bidi/>
      </w:pPr>
      <w:r>
        <w:rPr>
          <w:rtl/>
        </w:rPr>
        <w:t xml:space="preserve">التوزيع الحالي للقوى العاملة على كل موقع</w:t>
      </w:r>
    </w:p>
    <w:p>
      <w:pPr>
        <w:numPr>
          <w:ilvl w:val="0"/>
          <w:numId w:val="1097"/>
        </w:numPr>
        <w:pStyle w:val="Compact"/>
        <w:bidi/>
      </w:pPr>
      <w:r>
        <w:rPr>
          <w:rtl/>
        </w:rPr>
        <w:t xml:space="preserve">متوسط مدة الخدمة حسب الفئة والجنسية</w:t>
      </w:r>
    </w:p>
    <w:p>
      <w:pPr>
        <w:numPr>
          <w:ilvl w:val="0"/>
          <w:numId w:val="1097"/>
        </w:numPr>
        <w:pStyle w:val="Compact"/>
        <w:bidi/>
      </w:pPr>
      <w:r>
        <w:rPr>
          <w:rtl/>
        </w:rPr>
        <w:t xml:space="preserve">كلفة الاستقدام والإحلال للوظائف المتكررة</w:t>
      </w:r>
    </w:p>
    <w:p>
      <w:pPr>
        <w:bidi/>
      </w:pPr>
    </w:p>
    <w:p>
      <w:pPr>
        <w:pStyle w:val="Heading3"/>
        <w:bidi/>
      </w:pPr>
      <w:bookmarkStart w:id="251" w:name="X12b2802a31051ec80ea0375e4b5834919bc8a12"/>
      <w:r>
        <w:rPr>
          <w:rtl/>
        </w:rPr>
        <w:t xml:space="preserve">ملخص المؤشرات — لوحة الموارد البشرية للإدارة</w:t>
      </w:r>
      <w:bookmarkEnd w:id="251"/>
    </w:p>
    <w:p>
      <w:pPr>
        <w:bidi/>
      </w:pPr>
      <w:r>
        <w:rPr>
          <w:rtl/>
        </w:rPr>
        <w:t xml:space="preserve">مؤشرات محدَّثة لحظياً تظهر للإدارة عند الدخول إلى النظام</w:t>
      </w:r>
    </w:p>
    <w:p>
      <w:pPr>
        <w:bidi/>
      </w:pPr>
      <w:r>
        <w:rPr>
          <w:rtl/>
        </w:rPr>
        <w:t xml:space="preserve">KWD</w:t>
      </w:r>
    </w:p>
    <w:p>
      <w:pPr>
        <w:bidi/>
      </w:pPr>
      <w:r>
        <w:rPr>
          <w:rtl/>
        </w:rPr>
        <w:t xml:space="preserve">تكلفة العمالة</w:t>
      </w:r>
    </w:p>
    <w:p>
      <w:pPr>
        <w:bidi/>
      </w:pPr>
      <w:r>
        <w:rPr>
          <w:rtl/>
        </w:rPr>
        <w:t xml:space="preserve">إجمالي الشهر لكل المشاريع</w:t>
      </w:r>
    </w:p>
    <w:p>
      <w:pPr>
        <w:bidi/>
      </w:pPr>
      <w:r>
        <w:rPr>
          <w:rtl/>
        </w:rPr>
        <w:t xml:space="preserve">%</w:t>
      </w:r>
    </w:p>
    <w:p>
      <w:pPr>
        <w:bidi/>
      </w:pPr>
      <w:r>
        <w:rPr>
          <w:rtl/>
        </w:rPr>
        <w:t xml:space="preserve">معدل الغياب</w:t>
      </w:r>
    </w:p>
    <w:p>
      <w:pPr>
        <w:bidi/>
      </w:pPr>
      <w:r>
        <w:rPr>
          <w:rtl/>
        </w:rPr>
        <w:t xml:space="preserve">لكل موقع مقارنة بالمستهدف</w:t>
      </w:r>
    </w:p>
    <w:p>
      <w:pPr>
        <w:bidi/>
      </w:pPr>
      <w:r>
        <w:rPr>
          <w:rtl/>
        </w:rPr>
        <w:t xml:space="preserve">30</w:t>
      </w:r>
    </w:p>
    <w:p>
      <w:pPr>
        <w:bidi/>
      </w:pPr>
      <w:r>
        <w:rPr>
          <w:rtl/>
        </w:rPr>
        <w:t xml:space="preserve">مستندات تنتهي</w:t>
      </w:r>
    </w:p>
    <w:p>
      <w:pPr>
        <w:bidi/>
      </w:pPr>
      <w:r>
        <w:rPr>
          <w:rtl/>
        </w:rPr>
        <w:t xml:space="preserve">إقامات وأذون خلال شهر</w:t>
      </w:r>
    </w:p>
    <w:p>
      <w:pPr>
        <w:bidi/>
      </w:pPr>
      <w:r>
        <w:rPr>
          <w:rtl/>
        </w:rPr>
        <w:t xml:space="preserve">%</w:t>
      </w:r>
    </w:p>
    <w:p>
      <w:pPr>
        <w:bidi/>
      </w:pPr>
      <w:r>
        <w:rPr>
          <w:rtl/>
        </w:rPr>
        <w:t xml:space="preserve">دوران العمالة</w:t>
      </w:r>
    </w:p>
    <w:p>
      <w:pPr>
        <w:bidi/>
      </w:pPr>
      <w:r>
        <w:rPr>
          <w:rtl/>
        </w:rPr>
        <w:t xml:space="preserve">سنوي حسب الفئة</w:t>
      </w:r>
    </w:p>
    <w:p>
      <w:pPr>
        <w:bidi/>
      </w:pPr>
      <w:r>
        <w:rPr>
          <w:rtl/>
        </w:rPr>
        <w:t xml:space="preserve">15</w:t>
      </w:r>
    </w:p>
    <w:p>
      <w:pPr>
        <w:bidi/>
      </w:pPr>
      <w:r>
        <w:rPr>
          <w:rtl/>
        </w:rPr>
        <w:t xml:space="preserve">مستخدمو النظام</w:t>
      </w:r>
    </w:p>
    <w:p>
      <w:pPr>
        <w:bidi/>
      </w:pPr>
      <w:r>
        <w:rPr>
          <w:rtl/>
        </w:rPr>
        <w:t xml:space="preserve">بصلاحيات حسب الدور</w:t>
      </w:r>
    </w:p>
    <w:p>
      <w:pPr>
        <w:bidi/>
      </w:pPr>
    </w:p>
    <w:p>
      <w:pPr>
        <w:bidi/>
      </w:pPr>
      <w:r>
        <w:rPr>
          <w:rtl/>
        </w:rPr>
        <w:t xml:space="preserve">ملاحظة على التقارير</w:t>
      </w:r>
    </w:p>
    <w:p>
      <w:pPr>
        <w:bidi/>
      </w:pPr>
      <w:r>
        <w:rPr>
          <w:rtl/>
        </w:rPr>
        <w:t xml:space="preserve">كل التقارير محكومة بالصلاحيات — مشرف الموقع يرى كادر موقعه فقط، والإدارة ترى الصورة الكاملة، وتُصدَّر جميع التقارير إلى Excel و PDF للعرض على مجلس الإدارة.</w:t>
      </w:r>
    </w:p>
    <w:p>
      <w:pPr>
        <w:bidi/>
      </w:pPr>
      <w:r>
        <w:rPr>
          <w:rtl/>
        </w:rPr>
        <w:t xml:space="preserve">DEXOR — HR</w:t>
      </w:r>
    </w:p>
    <w:p>
      <w:pPr>
        <w:bidi/>
      </w:pPr>
      <w:r>
        <w:rPr>
          <w:rtl/>
        </w:rPr>
        <w:t xml:space="preserve">صفحة 4 من 5</w:t>
      </w:r>
    </w:p>
    <w:p>
      <w:pPr>
        <w:pStyle w:val="Heading1"/>
        <w:bidi/>
      </w:pPr>
      <w:bookmarkStart w:id="252" w:name="dexor-30"/>
      <w:r>
        <w:rPr>
          <w:rtl/>
        </w:rPr>
        <w:t xml:space="preserve">DEXOR</w:t>
      </w:r>
      <w:bookmarkEnd w:id="252"/>
    </w:p>
    <w:p>
      <w:pPr>
        <w:bidi/>
      </w:pPr>
      <w:r>
        <w:rPr>
          <w:rtl/>
        </w:rPr>
        <w:t xml:space="preserve">Systems with Souls</w:t>
      </w:r>
    </w:p>
    <w:p>
      <w:pPr>
        <w:bidi/>
      </w:pPr>
      <w:r>
        <w:rPr>
          <w:rtl/>
        </w:rPr>
        <w:t xml:space="preserve">موديول الموارد البشرية</w:t>
      </w:r>
    </w:p>
    <w:p>
      <w:pPr>
        <w:bidi/>
      </w:pPr>
      <w:r>
        <w:rPr>
          <w:rtl/>
        </w:rPr>
        <w:t xml:space="preserve">شركة الكود الامريكي — مقاولات عامة</w:t>
      </w:r>
    </w:p>
    <w:p>
      <w:pPr>
        <w:pStyle w:val="Heading2"/>
        <w:bidi/>
      </w:pPr>
      <w:bookmarkStart w:id="253" w:name="القيمة-المضافة-والتكامل-5"/>
      <w:r>
        <w:rPr>
          <w:rtl/>
        </w:rPr>
        <w:t xml:space="preserve">القيمة المضافة والتكامل</w:t>
      </w:r>
      <w:bookmarkEnd w:id="253"/>
    </w:p>
    <w:p>
      <w:pPr>
        <w:bidi/>
      </w:pPr>
      <w:r>
        <w:rPr>
          <w:rtl/>
        </w:rPr>
        <w:t xml:space="preserve">الموارد البشرية ليست جزيرة منفصلة — هي المصدر الذي تستمد منه المشاريع تكلفتها الفعلية، وتستمد منه المحاسبة قيودها، وتستمد منه المخازن عهد العاملين.</w:t>
      </w:r>
    </w:p>
    <w:p>
      <w:pPr>
        <w:bidi/>
      </w:pPr>
    </w:p>
    <w:p>
      <w:pPr>
        <w:pStyle w:val="Heading3"/>
        <w:bidi/>
      </w:pPr>
      <w:bookmarkStart w:id="254" w:name="التكامل-مع-إدارة-المشاريع-3"/>
      <w:r>
        <w:rPr>
          <w:rtl/>
        </w:rPr>
        <w:t xml:space="preserve">التكامل مع إدارة المشاريع</w:t>
      </w:r>
      <w:bookmarkEnd w:id="254"/>
    </w:p>
    <w:p>
      <w:pPr>
        <w:bidi/>
      </w:pPr>
      <w:r>
        <w:rPr>
          <w:rtl/>
        </w:rPr>
        <w:t xml:space="preserve">الساعة تصل إلى تكلفة المشروع</w:t>
      </w:r>
    </w:p>
    <w:p>
      <w:pPr>
        <w:bidi/>
      </w:pPr>
      <w:r>
        <w:rPr>
          <w:rtl/>
        </w:rPr>
        <w:t xml:space="preserve">كل ساعة عمل معتمدة من الموقع تنتقل إلى ملف تكلفة المشروع مباشرة، فتظهر تكلفة الأيدي العاملة الفعلية إلى جانب المواد والمعدات في تقرير ربحية المشروع.</w:t>
      </w:r>
    </w:p>
    <w:p>
      <w:pPr>
        <w:numPr>
          <w:ilvl w:val="0"/>
          <w:numId w:val="1098"/>
        </w:numPr>
        <w:pStyle w:val="Compact"/>
        <w:bidi/>
      </w:pPr>
      <w:r>
        <w:rPr>
          <w:rtl/>
        </w:rPr>
        <w:t xml:space="preserve">تحميل ساعات العمل على المشروع ومرحلة التنفيذ</w:t>
      </w:r>
    </w:p>
    <w:p>
      <w:pPr>
        <w:numPr>
          <w:ilvl w:val="0"/>
          <w:numId w:val="1098"/>
        </w:numPr>
        <w:pStyle w:val="Compact"/>
        <w:bidi/>
      </w:pPr>
      <w:r>
        <w:rPr>
          <w:rtl/>
        </w:rPr>
        <w:t xml:space="preserve">مقارنة العمالة المخطّطة بالفعلية لكل مرحلة</w:t>
      </w:r>
    </w:p>
    <w:p>
      <w:pPr>
        <w:numPr>
          <w:ilvl w:val="0"/>
          <w:numId w:val="1098"/>
        </w:numPr>
        <w:pStyle w:val="Compact"/>
        <w:bidi/>
      </w:pPr>
      <w:r>
        <w:rPr>
          <w:rtl/>
        </w:rPr>
        <w:t xml:space="preserve">احتياج المشروع من الكادر مصدره خطة التنفيذ</w:t>
      </w:r>
    </w:p>
    <w:p>
      <w:pPr>
        <w:numPr>
          <w:ilvl w:val="0"/>
          <w:numId w:val="1098"/>
        </w:numPr>
        <w:pStyle w:val="Compact"/>
        <w:bidi/>
      </w:pPr>
      <w:r>
        <w:rPr>
          <w:rtl/>
        </w:rPr>
        <w:t xml:space="preserve">أثر نقل العمالة على جدول المشروع الزمني</w:t>
      </w:r>
    </w:p>
    <w:p>
      <w:pPr>
        <w:bidi/>
      </w:pPr>
    </w:p>
    <w:p>
      <w:pPr>
        <w:pStyle w:val="Heading3"/>
        <w:bidi/>
      </w:pPr>
      <w:bookmarkStart w:id="255" w:name="التكامل-مع-المحاسبة"/>
      <w:r>
        <w:rPr>
          <w:rtl/>
        </w:rPr>
        <w:t xml:space="preserve">التكامل مع المحاسبة</w:t>
      </w:r>
      <w:bookmarkEnd w:id="255"/>
    </w:p>
    <w:p>
      <w:pPr>
        <w:bidi/>
      </w:pPr>
      <w:r>
        <w:rPr>
          <w:rtl/>
        </w:rPr>
        <w:t xml:space="preserve">قيد آلي بلا إدخال مزدوج</w:t>
      </w:r>
    </w:p>
    <w:p>
      <w:pPr>
        <w:bidi/>
      </w:pPr>
      <w:r>
        <w:rPr>
          <w:rtl/>
        </w:rPr>
        <w:t xml:space="preserve">عند اعتماد كشف الرواتب يُنشئ النظام القيد المحاسبي تلقائياً موزّعاً على مراكز تكلفة المشاريع، ويُغلق أثر السلف والعهد على ذمة كل موظف.</w:t>
      </w:r>
    </w:p>
    <w:p>
      <w:pPr>
        <w:numPr>
          <w:ilvl w:val="0"/>
          <w:numId w:val="1099"/>
        </w:numPr>
        <w:pStyle w:val="Compact"/>
        <w:bidi/>
      </w:pPr>
      <w:r>
        <w:rPr>
          <w:rtl/>
        </w:rPr>
        <w:t xml:space="preserve">قيد رواتب آلي موزّع على مراكز التكلفة</w:t>
      </w:r>
    </w:p>
    <w:p>
      <w:pPr>
        <w:numPr>
          <w:ilvl w:val="0"/>
          <w:numId w:val="1099"/>
        </w:numPr>
        <w:pStyle w:val="Compact"/>
        <w:bidi/>
      </w:pPr>
      <w:r>
        <w:rPr>
          <w:rtl/>
        </w:rPr>
        <w:t xml:space="preserve">مخصص مكافأة نهاية الخدمة شهرياً</w:t>
      </w:r>
    </w:p>
    <w:p>
      <w:pPr>
        <w:numPr>
          <w:ilvl w:val="0"/>
          <w:numId w:val="1099"/>
        </w:numPr>
        <w:pStyle w:val="Compact"/>
        <w:bidi/>
      </w:pPr>
      <w:r>
        <w:rPr>
          <w:rtl/>
        </w:rPr>
        <w:t xml:space="preserve">حساب ذمم السلف والخصومات لكل موظف</w:t>
      </w:r>
    </w:p>
    <w:p>
      <w:pPr>
        <w:numPr>
          <w:ilvl w:val="0"/>
          <w:numId w:val="1099"/>
        </w:numPr>
        <w:pStyle w:val="Compact"/>
        <w:bidi/>
      </w:pPr>
      <w:r>
        <w:rPr>
          <w:rtl/>
        </w:rPr>
        <w:t xml:space="preserve">ملف التحويل البنكي جاهز للاعتماد المالي</w:t>
      </w:r>
    </w:p>
    <w:p>
      <w:pPr>
        <w:bidi/>
      </w:pPr>
    </w:p>
    <w:p>
      <w:pPr>
        <w:pStyle w:val="Heading3"/>
        <w:bidi/>
      </w:pPr>
      <w:bookmarkStart w:id="256" w:name="التكامل-مع-المخازن-والعهد"/>
      <w:r>
        <w:rPr>
          <w:rtl/>
        </w:rPr>
        <w:t xml:space="preserve">التكامل مع المخازن والعهد</w:t>
      </w:r>
      <w:bookmarkEnd w:id="256"/>
    </w:p>
    <w:p>
      <w:pPr>
        <w:bidi/>
      </w:pPr>
      <w:r>
        <w:rPr>
          <w:rtl/>
        </w:rPr>
        <w:t xml:space="preserve">عهدة موثّقة باسم كل عامل</w:t>
      </w:r>
    </w:p>
    <w:p>
      <w:pPr>
        <w:bidi/>
      </w:pPr>
      <w:r>
        <w:rPr>
          <w:rtl/>
        </w:rPr>
        <w:t xml:space="preserve">تُصرَف العدد اليدوية ومهمات الوقاية الشخصية من المخزن باسم الموظف وموقعه، فتبقى العهدة مرتبطة بملفه حتى تسليمها أو خصم قيمتها عند نهاية الخدمة.</w:t>
      </w:r>
    </w:p>
    <w:p>
      <w:pPr>
        <w:numPr>
          <w:ilvl w:val="0"/>
          <w:numId w:val="1100"/>
        </w:numPr>
        <w:pStyle w:val="Compact"/>
        <w:bidi/>
      </w:pPr>
      <w:r>
        <w:rPr>
          <w:rtl/>
        </w:rPr>
        <w:t xml:space="preserve">صرف العهد والمهمات من المخزن باسم الموظف</w:t>
      </w:r>
    </w:p>
    <w:p>
      <w:pPr>
        <w:numPr>
          <w:ilvl w:val="0"/>
          <w:numId w:val="1100"/>
        </w:numPr>
        <w:pStyle w:val="Compact"/>
        <w:bidi/>
      </w:pPr>
      <w:r>
        <w:rPr>
          <w:rtl/>
        </w:rPr>
        <w:t xml:space="preserve">كشف عهدة لكل عامل محدَّث لحظياً</w:t>
      </w:r>
    </w:p>
    <w:p>
      <w:pPr>
        <w:numPr>
          <w:ilvl w:val="0"/>
          <w:numId w:val="1100"/>
        </w:numPr>
        <w:pStyle w:val="Compact"/>
        <w:bidi/>
      </w:pPr>
      <w:r>
        <w:rPr>
          <w:rtl/>
        </w:rPr>
        <w:t xml:space="preserve">تسوية العهدة إجبارية ضمن إجراءات المخالصة</w:t>
      </w:r>
    </w:p>
    <w:p>
      <w:pPr>
        <w:numPr>
          <w:ilvl w:val="0"/>
          <w:numId w:val="1100"/>
        </w:numPr>
        <w:pStyle w:val="Compact"/>
        <w:bidi/>
      </w:pPr>
      <w:r>
        <w:rPr>
          <w:rtl/>
        </w:rPr>
        <w:t xml:space="preserve">ربط صرف مهمات السلامة بسجل السلامة المهنية</w:t>
      </w:r>
    </w:p>
    <w:p>
      <w:pPr>
        <w:bidi/>
      </w:pPr>
    </w:p>
    <w:p>
      <w:pPr>
        <w:pStyle w:val="Heading3"/>
        <w:bidi/>
      </w:pPr>
      <w:bookmarkStart w:id="257" w:name="التخصيص-لبيئة-المقاولات-الكويتية"/>
      <w:r>
        <w:rPr>
          <w:rtl/>
        </w:rPr>
        <w:t xml:space="preserve">التخصيص لبيئة المقاولات الكويتية</w:t>
      </w:r>
      <w:bookmarkEnd w:id="257"/>
    </w:p>
    <w:p>
      <w:pPr>
        <w:bidi/>
      </w:pPr>
      <w:r>
        <w:rPr>
          <w:rtl/>
        </w:rPr>
        <w:t xml:space="preserve">تهيئة على مقاس الشركة</w:t>
      </w:r>
    </w:p>
    <w:p>
      <w:pPr>
        <w:bidi/>
      </w:pPr>
      <w:r>
        <w:rPr>
          <w:rtl/>
        </w:rPr>
        <w:t xml:space="preserve">تتولى شركة ديكسور للحلول المتكاملة الحاسوبية ذ.م.م تهيئة الموديول على إجراءات شركة الكود الامريكي فعلياً — لا تسليم نسخة قياسية عامة.</w:t>
      </w:r>
    </w:p>
    <w:p>
      <w:pPr>
        <w:numPr>
          <w:ilvl w:val="0"/>
          <w:numId w:val="1101"/>
        </w:numPr>
        <w:pStyle w:val="Compact"/>
        <w:bidi/>
      </w:pPr>
      <w:r>
        <w:rPr>
          <w:rtl/>
        </w:rPr>
        <w:t xml:space="preserve">واجهة عربية كاملة ومستندات ثنائية اللغة عند الحاجة</w:t>
      </w:r>
    </w:p>
    <w:p>
      <w:pPr>
        <w:numPr>
          <w:ilvl w:val="0"/>
          <w:numId w:val="1101"/>
        </w:numPr>
        <w:pStyle w:val="Compact"/>
        <w:bidi/>
      </w:pPr>
      <w:r>
        <w:rPr>
          <w:rtl/>
        </w:rPr>
        <w:t xml:space="preserve">مسارات اعتماد مطابقة للتسلسل الإداري في الشركة</w:t>
      </w:r>
    </w:p>
    <w:p>
      <w:pPr>
        <w:numPr>
          <w:ilvl w:val="0"/>
          <w:numId w:val="1101"/>
        </w:numPr>
        <w:pStyle w:val="Compact"/>
        <w:bidi/>
      </w:pPr>
      <w:r>
        <w:rPr>
          <w:rtl/>
        </w:rPr>
        <w:t xml:space="preserve">نماذج طباعة رسمية معتمدة بترويسة الشركة</w:t>
      </w:r>
    </w:p>
    <w:p>
      <w:pPr>
        <w:numPr>
          <w:ilvl w:val="0"/>
          <w:numId w:val="1101"/>
        </w:numPr>
        <w:pStyle w:val="Compact"/>
        <w:bidi/>
      </w:pPr>
      <w:r>
        <w:rPr>
          <w:rtl/>
        </w:rPr>
        <w:t xml:space="preserve">تدريب فريق شؤون الموظفين خلال مدة التنفيذ 8–10 أسابيع</w:t>
      </w:r>
    </w:p>
    <w:p>
      <w:pPr>
        <w:bidi/>
      </w:pPr>
    </w:p>
    <w:p>
      <w:pPr>
        <w:pStyle w:val="Heading3"/>
        <w:bidi/>
      </w:pPr>
      <w:bookmarkStart w:id="258" w:name="Xde0a5ee38f077a5655c04376edef32b869a02b1"/>
      <w:r>
        <w:rPr>
          <w:rtl/>
        </w:rPr>
        <w:t xml:space="preserve">من بصمة الموقع إلى قيد المحاسبة — سلسلة واحدة متصلة</w:t>
      </w:r>
      <w:bookmarkEnd w:id="258"/>
    </w:p>
    <w:p>
      <w:pPr>
        <w:bidi/>
      </w:pPr>
      <w:r>
        <w:rPr>
          <w:rtl/>
        </w:rPr>
        <w:t xml:space="preserve">خطوة واحدة في الموقع تُحرّك بقية النظام دون تدخل يدوي</w:t>
      </w:r>
    </w:p>
    <w:p>
      <w:pPr>
        <w:bidi/>
      </w:pPr>
    </w:p>
    <w:p>
      <w:pPr>
        <w:bidi/>
      </w:pPr>
      <w:r>
        <w:rPr>
          <w:rtl/>
        </w:rPr>
        <w:t xml:space="preserve">بصمة الموقع</w:t>
      </w:r>
    </w:p>
    <w:p>
      <w:pPr>
        <w:bidi/>
      </w:pPr>
      <w:r>
        <w:rPr>
          <w:rtl/>
        </w:rPr>
        <w:t xml:space="preserve">حضور العامل مسجَّل من المشروع</w:t>
      </w:r>
    </w:p>
    <w:p>
      <w:pPr>
        <w:bidi/>
      </w:pPr>
    </w:p>
    <w:p>
      <w:pPr>
        <w:bidi/>
      </w:pPr>
      <w:r>
        <w:rPr>
          <w:rtl/>
        </w:rPr>
        <w:t xml:space="preserve">اعتماد المشرف</w:t>
      </w:r>
    </w:p>
    <w:p>
      <w:pPr>
        <w:bidi/>
      </w:pPr>
      <w:r>
        <w:rPr>
          <w:rtl/>
        </w:rPr>
        <w:t xml:space="preserve">تأكيد الساعات والإضافي يومياً</w:t>
      </w:r>
    </w:p>
    <w:p>
      <w:pPr>
        <w:bidi/>
      </w:pPr>
    </w:p>
    <w:p>
      <w:pPr>
        <w:bidi/>
      </w:pPr>
      <w:r>
        <w:rPr>
          <w:rtl/>
        </w:rPr>
        <w:t xml:space="preserve">تحميل على المشروع</w:t>
      </w:r>
    </w:p>
    <w:p>
      <w:pPr>
        <w:bidi/>
      </w:pPr>
      <w:r>
        <w:rPr>
          <w:rtl/>
        </w:rPr>
        <w:t xml:space="preserve">الساعة تُقيَّد على مرحلتها</w:t>
      </w:r>
    </w:p>
    <w:p>
      <w:pPr>
        <w:bidi/>
      </w:pPr>
    </w:p>
    <w:p>
      <w:pPr>
        <w:bidi/>
      </w:pPr>
      <w:r>
        <w:rPr>
          <w:rtl/>
        </w:rPr>
        <w:t xml:space="preserve">كشف الرواتب</w:t>
      </w:r>
    </w:p>
    <w:p>
      <w:pPr>
        <w:bidi/>
      </w:pPr>
      <w:r>
        <w:rPr>
          <w:rtl/>
        </w:rPr>
        <w:t xml:space="preserve">بدلات وسلف وخصومات</w:t>
      </w:r>
    </w:p>
    <w:p>
      <w:pPr>
        <w:bidi/>
      </w:pPr>
    </w:p>
    <w:p>
      <w:pPr>
        <w:bidi/>
      </w:pPr>
      <w:r>
        <w:rPr>
          <w:rtl/>
        </w:rPr>
        <w:t xml:space="preserve">قيد وتكلفة فعلية</w:t>
      </w:r>
    </w:p>
    <w:p>
      <w:pPr>
        <w:bidi/>
      </w:pPr>
      <w:r>
        <w:rPr>
          <w:rtl/>
        </w:rPr>
        <w:t xml:space="preserve">ربحية المشروع بأرقام حقيقية</w:t>
      </w:r>
    </w:p>
    <w:p>
      <w:pPr>
        <w:bidi/>
      </w:pPr>
    </w:p>
    <w:p>
      <w:pPr>
        <w:bidi/>
      </w:pPr>
      <w:r>
        <w:rPr>
          <w:rtl/>
        </w:rPr>
        <w:t xml:space="preserve">DEXOR — Systems with Souls</w:t>
      </w:r>
    </w:p>
    <w:p>
      <w:pPr>
        <w:bidi/>
      </w:pPr>
      <w:r>
        <w:rPr>
          <w:rtl/>
        </w:rPr>
        <w:t xml:space="preserve">هذا العرض مُعدّ خصيصاً لشركة الكود الامريكي على منصة Odoo 18 لعدد 15 مستخدماً، وتُهيَّأ الحقول والمسارات والتقارير على إجراءات الشركة الفعلية خلال مدة تنفيذ 8–10 أسابيع.</w:t>
      </w:r>
    </w:p>
    <w:p>
      <w:pPr>
        <w:bidi/>
      </w:pPr>
      <w:r>
        <w:rPr>
          <w:rtl/>
        </w:rPr>
        <w:t xml:space="preserve">DEXOR — HR</w:t>
      </w:r>
    </w:p>
    <w:p>
      <w:pPr>
        <w:bidi/>
      </w:pPr>
      <w:r>
        <w:rPr>
          <w:rtl/>
        </w:rPr>
        <w:t xml:space="preserve">صفحة 5 من 5</w:t>
      </w:r>
    </w:p>
    <w:p>
      <w:pPr>
        <w:pStyle w:val="Heading1"/>
        <w:bidi/>
      </w:pPr>
      <w:bookmarkStart w:id="259" w:name="dexor-31"/>
      <w:r>
        <w:rPr>
          <w:rtl/>
        </w:rPr>
        <w:t xml:space="preserve">DEXOR</w:t>
      </w:r>
      <w:bookmarkEnd w:id="259"/>
    </w:p>
    <w:p>
      <w:pPr>
        <w:bidi/>
      </w:pPr>
      <w:r>
        <w:rPr>
          <w:rtl/>
        </w:rPr>
        <w:t xml:space="preserve">Systems with Souls</w:t>
      </w:r>
    </w:p>
    <w:p>
      <w:pPr>
        <w:bidi/>
      </w:pPr>
      <w:r>
        <w:rPr>
          <w:rtl/>
        </w:rPr>
        <w:t xml:space="preserve">موديول التحليلات ولوحات المعلومات</w:t>
      </w:r>
    </w:p>
    <w:p>
      <w:pPr>
        <w:bidi/>
      </w:pPr>
      <w:r>
        <w:rPr>
          <w:rtl/>
        </w:rPr>
        <w:t xml:space="preserve">شركة الكود الامريكي — مقاولات عامة</w:t>
      </w:r>
    </w:p>
    <w:p>
      <w:pPr>
        <w:bidi/>
      </w:pPr>
      <w:r>
        <w:rPr>
          <w:rtl/>
        </w:rPr>
        <w:t xml:space="preserve">تنفيذ الموديول</w:t>
      </w:r>
    </w:p>
    <w:p>
      <w:pPr>
        <w:pStyle w:val="Heading2"/>
        <w:bidi/>
      </w:pPr>
      <w:bookmarkStart w:id="260" w:name="نظرة-عامة-على-الموديول-6"/>
      <w:r>
        <w:rPr>
          <w:rtl/>
        </w:rPr>
        <w:t xml:space="preserve">نظرة عامة على الموديول</w:t>
      </w:r>
      <w:bookmarkEnd w:id="260"/>
    </w:p>
    <w:p>
      <w:pPr>
        <w:bidi/>
      </w:pPr>
      <w:r>
        <w:rPr>
          <w:rtl/>
        </w:rPr>
        <w:t xml:space="preserve">موديول التحليلات ولوحات المعلومات (Dashboards) يحوّل بيانات العمل اليومي في شركة الكود الامريكي — العقود والمستخلصات والمخازن والمصروفات — إلى شاشات قرار واضحة أمام الإدارة في أي لحظة، دون أي إدخال يدوي إضافي.</w:t>
      </w:r>
    </w:p>
    <w:p>
      <w:pPr>
        <w:bidi/>
      </w:pPr>
    </w:p>
    <w:p>
      <w:pPr>
        <w:pStyle w:val="Heading3"/>
        <w:bidi/>
      </w:pPr>
      <w:bookmarkStart w:id="261" w:name="ما-هو-موديول-التحليلات"/>
      <w:r>
        <w:rPr>
          <w:rtl/>
        </w:rPr>
        <w:t xml:space="preserve">ما هو موديول التحليلات</w:t>
      </w:r>
      <w:bookmarkEnd w:id="261"/>
    </w:p>
    <w:p>
      <w:pPr>
        <w:bidi/>
      </w:pPr>
      <w:r>
        <w:rPr>
          <w:rtl/>
        </w:rPr>
        <w:t xml:space="preserve">طبقة القرار فوق النظام</w:t>
      </w:r>
    </w:p>
    <w:p>
      <w:pPr>
        <w:bidi/>
      </w:pPr>
      <w:r>
        <w:rPr>
          <w:rtl/>
        </w:rPr>
        <w:t xml:space="preserve">طبقة تحليلية تعلو جميع موديولات النظام، تقرأ الأرقام من مصدرها الأصلي وتعرضها في لوحات ورسوم محدّثة لحظياً، بدلاً من تجميعها يدوياً في ملفات منفصلة آخر كل شهر.</w:t>
      </w:r>
    </w:p>
    <w:p>
      <w:pPr>
        <w:numPr>
          <w:ilvl w:val="0"/>
          <w:numId w:val="1102"/>
        </w:numPr>
        <w:pStyle w:val="Compact"/>
        <w:bidi/>
      </w:pPr>
      <w:r>
        <w:rPr>
          <w:rtl/>
        </w:rPr>
        <w:t xml:space="preserve">لوحات جاهزة لكل إدارة دون برمجة إضافية</w:t>
      </w:r>
    </w:p>
    <w:p>
      <w:pPr>
        <w:numPr>
          <w:ilvl w:val="0"/>
          <w:numId w:val="1102"/>
        </w:numPr>
        <w:pStyle w:val="Compact"/>
        <w:bidi/>
      </w:pPr>
      <w:r>
        <w:rPr>
          <w:rtl/>
        </w:rPr>
        <w:t xml:space="preserve">الأرقام تُقرأ من مصدرها مباشرة بلا إدخال مزدوج</w:t>
      </w:r>
    </w:p>
    <w:p>
      <w:pPr>
        <w:numPr>
          <w:ilvl w:val="0"/>
          <w:numId w:val="1102"/>
        </w:numPr>
        <w:pStyle w:val="Compact"/>
        <w:bidi/>
      </w:pPr>
      <w:r>
        <w:rPr>
          <w:rtl/>
        </w:rPr>
        <w:t xml:space="preserve">التنقّل من الرقم الإجمالي إلى المستند المصدر</w:t>
      </w:r>
    </w:p>
    <w:p>
      <w:pPr>
        <w:numPr>
          <w:ilvl w:val="0"/>
          <w:numId w:val="1102"/>
        </w:numPr>
        <w:pStyle w:val="Compact"/>
        <w:bidi/>
      </w:pPr>
      <w:r>
        <w:rPr>
          <w:rtl/>
        </w:rPr>
        <w:t xml:space="preserve">عرض على شاشة المكتب والجوال وشاشات الاجتماعات</w:t>
      </w:r>
    </w:p>
    <w:p>
      <w:pPr>
        <w:bidi/>
      </w:pPr>
    </w:p>
    <w:p>
      <w:pPr>
        <w:pStyle w:val="Heading3"/>
        <w:bidi/>
      </w:pPr>
      <w:bookmarkStart w:id="262" w:name="مصادر-البيانات"/>
      <w:r>
        <w:rPr>
          <w:rtl/>
        </w:rPr>
        <w:t xml:space="preserve">مصادر البيانات</w:t>
      </w:r>
      <w:bookmarkEnd w:id="262"/>
    </w:p>
    <w:p>
      <w:pPr>
        <w:bidi/>
      </w:pPr>
      <w:r>
        <w:rPr>
          <w:rtl/>
        </w:rPr>
        <w:t xml:space="preserve">كل الموديولات في شاشة واحدة</w:t>
      </w:r>
    </w:p>
    <w:p>
      <w:pPr>
        <w:bidi/>
      </w:pPr>
      <w:r>
        <w:rPr>
          <w:rtl/>
        </w:rPr>
        <w:t xml:space="preserve">تُبنى اللوحات من البيانات المسجّلة أصلاً أثناء العمل اليومي — لا يُطلب من الموظف إدخال أي رقم إضافي لخدمة التقارير.</w:t>
      </w:r>
    </w:p>
    <w:p>
      <w:pPr>
        <w:numPr>
          <w:ilvl w:val="0"/>
          <w:numId w:val="1103"/>
        </w:numPr>
        <w:pStyle w:val="Compact"/>
        <w:bidi/>
      </w:pPr>
      <w:r>
        <w:rPr>
          <w:rtl/>
        </w:rPr>
        <w:t xml:space="preserve">العقود والمستخلصات وأوامر التغيير</w:t>
      </w:r>
    </w:p>
    <w:p>
      <w:pPr>
        <w:numPr>
          <w:ilvl w:val="0"/>
          <w:numId w:val="1103"/>
        </w:numPr>
        <w:pStyle w:val="Compact"/>
        <w:bidi/>
      </w:pPr>
      <w:r>
        <w:rPr>
          <w:rtl/>
        </w:rPr>
        <w:t xml:space="preserve">تكاليف البنود: خرسانة، حدادة، تشطيبات، واجهات</w:t>
      </w:r>
    </w:p>
    <w:p>
      <w:pPr>
        <w:numPr>
          <w:ilvl w:val="0"/>
          <w:numId w:val="1103"/>
        </w:numPr>
        <w:pStyle w:val="Compact"/>
        <w:bidi/>
      </w:pPr>
      <w:r>
        <w:rPr>
          <w:rtl/>
        </w:rPr>
        <w:t xml:space="preserve">حركات المخازن وصرف المواد على المشاريع</w:t>
      </w:r>
    </w:p>
    <w:p>
      <w:pPr>
        <w:numPr>
          <w:ilvl w:val="0"/>
          <w:numId w:val="1103"/>
        </w:numPr>
        <w:pStyle w:val="Compact"/>
        <w:bidi/>
      </w:pPr>
      <w:r>
        <w:rPr>
          <w:rtl/>
        </w:rPr>
        <w:t xml:space="preserve">المشتريات وعقود مقاولي الباطن</w:t>
      </w:r>
    </w:p>
    <w:p>
      <w:pPr>
        <w:numPr>
          <w:ilvl w:val="0"/>
          <w:numId w:val="1103"/>
        </w:numPr>
        <w:pStyle w:val="Compact"/>
        <w:bidi/>
      </w:pPr>
      <w:r>
        <w:rPr>
          <w:rtl/>
        </w:rPr>
        <w:t xml:space="preserve">الفواتير والتحصيلات والمحتجزات</w:t>
      </w:r>
    </w:p>
    <w:p>
      <w:pPr>
        <w:bidi/>
      </w:pPr>
    </w:p>
    <w:p>
      <w:pPr>
        <w:pStyle w:val="Heading3"/>
        <w:bidi/>
      </w:pPr>
      <w:bookmarkStart w:id="263" w:name="المستفيدون-من-اللوحات"/>
      <w:r>
        <w:rPr>
          <w:rtl/>
        </w:rPr>
        <w:t xml:space="preserve">المستفيدون من اللوحات</w:t>
      </w:r>
      <w:bookmarkEnd w:id="263"/>
    </w:p>
    <w:p>
      <w:pPr>
        <w:bidi/>
      </w:pPr>
      <w:r>
        <w:rPr>
          <w:rtl/>
        </w:rPr>
        <w:t xml:space="preserve">لكل دور شاشته الخاصة</w:t>
      </w:r>
    </w:p>
    <w:p>
      <w:pPr>
        <w:bidi/>
      </w:pPr>
      <w:r>
        <w:rPr>
          <w:rtl/>
        </w:rPr>
        <w:t xml:space="preserve">كل مستخدم من مستخدمي النظام الـ 15 يرى عند الدخول اللوحة التي تخص عمله فقط، فلا تزدحم الشاشة بأرقام لا تعنيه.</w:t>
      </w:r>
    </w:p>
    <w:p>
      <w:pPr>
        <w:numPr>
          <w:ilvl w:val="0"/>
          <w:numId w:val="1104"/>
        </w:numPr>
        <w:pStyle w:val="Compact"/>
        <w:bidi/>
      </w:pPr>
      <w:r>
        <w:rPr>
          <w:rtl/>
        </w:rPr>
        <w:t xml:space="preserve">الإدارة العليا: صورة شاملة للشركة وكل المشاريع</w:t>
      </w:r>
    </w:p>
    <w:p>
      <w:pPr>
        <w:numPr>
          <w:ilvl w:val="0"/>
          <w:numId w:val="1104"/>
        </w:numPr>
        <w:pStyle w:val="Compact"/>
        <w:bidi/>
      </w:pPr>
      <w:r>
        <w:rPr>
          <w:rtl/>
        </w:rPr>
        <w:t xml:space="preserve">مدير المشروع: تكلفة وإنجاز مشروعه وحده</w:t>
      </w:r>
    </w:p>
    <w:p>
      <w:pPr>
        <w:numPr>
          <w:ilvl w:val="0"/>
          <w:numId w:val="1104"/>
        </w:numPr>
        <w:pStyle w:val="Compact"/>
        <w:bidi/>
      </w:pPr>
      <w:r>
        <w:rPr>
          <w:rtl/>
        </w:rPr>
        <w:t xml:space="preserve">الإدارة المالية: التحصيل والتدفق النقدي</w:t>
      </w:r>
    </w:p>
    <w:p>
      <w:pPr>
        <w:numPr>
          <w:ilvl w:val="0"/>
          <w:numId w:val="1104"/>
        </w:numPr>
        <w:pStyle w:val="Compact"/>
        <w:bidi/>
      </w:pPr>
      <w:r>
        <w:rPr>
          <w:rtl/>
        </w:rPr>
        <w:t xml:space="preserve">أمين المخزن: الأرصدة وحدود إعادة الطلب</w:t>
      </w:r>
    </w:p>
    <w:p>
      <w:pPr>
        <w:bidi/>
      </w:pPr>
    </w:p>
    <w:p>
      <w:pPr>
        <w:pStyle w:val="Heading3"/>
        <w:bidi/>
      </w:pPr>
      <w:bookmarkStart w:id="264" w:name="المخرجات-والتقارير"/>
      <w:r>
        <w:rPr>
          <w:rtl/>
        </w:rPr>
        <w:t xml:space="preserve">المخرجات والتقارير</w:t>
      </w:r>
      <w:bookmarkEnd w:id="264"/>
    </w:p>
    <w:p>
      <w:pPr>
        <w:bidi/>
      </w:pPr>
      <w:r>
        <w:rPr>
          <w:rtl/>
        </w:rPr>
        <w:t xml:space="preserve">تصدير وجدولة تلقائية</w:t>
      </w:r>
    </w:p>
    <w:p>
      <w:pPr>
        <w:bidi/>
      </w:pPr>
      <w:r>
        <w:rPr>
          <w:rtl/>
        </w:rPr>
        <w:t xml:space="preserve">ما يظهر على الشاشة يخرج كما هو إلى ملف قابل للطباعة أو التعديل، ويُرسل تلقائياً لمن يحتاجه في موعده المحدد.</w:t>
      </w:r>
    </w:p>
    <w:p>
      <w:pPr>
        <w:numPr>
          <w:ilvl w:val="0"/>
          <w:numId w:val="1105"/>
        </w:numPr>
        <w:pStyle w:val="Compact"/>
        <w:bidi/>
      </w:pPr>
      <w:r>
        <w:rPr>
          <w:rtl/>
        </w:rPr>
        <w:t xml:space="preserve">تصدير إلى Excel و PDF بضغطة واحدة</w:t>
      </w:r>
    </w:p>
    <w:p>
      <w:pPr>
        <w:numPr>
          <w:ilvl w:val="0"/>
          <w:numId w:val="1105"/>
        </w:numPr>
        <w:pStyle w:val="Compact"/>
        <w:bidi/>
      </w:pPr>
      <w:r>
        <w:rPr>
          <w:rtl/>
        </w:rPr>
        <w:t xml:space="preserve">جدولة إرسال التقارير بالبريد أسبوعياً أو شهرياً</w:t>
      </w:r>
    </w:p>
    <w:p>
      <w:pPr>
        <w:numPr>
          <w:ilvl w:val="0"/>
          <w:numId w:val="1105"/>
        </w:numPr>
        <w:pStyle w:val="Compact"/>
        <w:bidi/>
      </w:pPr>
      <w:r>
        <w:rPr>
          <w:rtl/>
        </w:rPr>
        <w:t xml:space="preserve">مقارنة بين المشاريع وبين الفترات الزمنية</w:t>
      </w:r>
    </w:p>
    <w:p>
      <w:pPr>
        <w:numPr>
          <w:ilvl w:val="0"/>
          <w:numId w:val="1105"/>
        </w:numPr>
        <w:pStyle w:val="Compact"/>
        <w:bidi/>
      </w:pPr>
      <w:r>
        <w:rPr>
          <w:rtl/>
        </w:rPr>
        <w:t xml:space="preserve">أرشيف للتقارير الشهرية للرجوع إليه عند الحاجة</w:t>
      </w:r>
    </w:p>
    <w:p>
      <w:pPr>
        <w:bidi/>
      </w:pPr>
    </w:p>
    <w:p>
      <w:pPr>
        <w:pStyle w:val="Heading3"/>
        <w:bidi/>
      </w:pPr>
      <w:bookmarkStart w:id="265" w:name="X2a4027f730049a1714fa7f097f69e39a0cf6096"/>
      <w:r>
        <w:rPr>
          <w:rtl/>
        </w:rPr>
        <w:t xml:space="preserve">رحلة الرقم — من الحركة اليومية في الموقع إلى قرار الإدارة</w:t>
      </w:r>
      <w:bookmarkEnd w:id="265"/>
    </w:p>
    <w:p>
      <w:pPr>
        <w:bidi/>
      </w:pPr>
      <w:r>
        <w:rPr>
          <w:rtl/>
        </w:rPr>
        <w:t xml:space="preserve">مسار واحد تسلكه كل عملية داخل النظام حتى تصل إلى لوحة المعلومات</w:t>
      </w:r>
    </w:p>
    <w:p>
      <w:pPr>
        <w:bidi/>
      </w:pPr>
    </w:p>
    <w:p>
      <w:pPr>
        <w:bidi/>
      </w:pPr>
      <w:r>
        <w:rPr>
          <w:rtl/>
        </w:rPr>
        <w:t xml:space="preserve">حركة يومية</w:t>
      </w:r>
    </w:p>
    <w:p>
      <w:pPr>
        <w:bidi/>
      </w:pPr>
      <w:r>
        <w:rPr>
          <w:rtl/>
        </w:rPr>
        <w:t xml:space="preserve">صرف مادة أو تسجيل مستخلص</w:t>
      </w:r>
    </w:p>
    <w:p>
      <w:pPr>
        <w:bidi/>
      </w:pPr>
    </w:p>
    <w:p>
      <w:pPr>
        <w:bidi/>
      </w:pPr>
      <w:r>
        <w:rPr>
          <w:rtl/>
        </w:rPr>
        <w:t xml:space="preserve">تدقيق واعتماد</w:t>
      </w:r>
    </w:p>
    <w:p>
      <w:pPr>
        <w:bidi/>
      </w:pPr>
      <w:r>
        <w:rPr>
          <w:rtl/>
        </w:rPr>
        <w:t xml:space="preserve">اعتماد المسؤول المخوّل</w:t>
      </w:r>
    </w:p>
    <w:p>
      <w:pPr>
        <w:bidi/>
      </w:pPr>
    </w:p>
    <w:p>
      <w:pPr>
        <w:bidi/>
      </w:pPr>
      <w:r>
        <w:rPr>
          <w:rtl/>
        </w:rPr>
        <w:t xml:space="preserve">ترحيل محاسبي</w:t>
      </w:r>
    </w:p>
    <w:p>
      <w:pPr>
        <w:bidi/>
      </w:pPr>
      <w:r>
        <w:rPr>
          <w:rtl/>
        </w:rPr>
        <w:t xml:space="preserve">قيد على مركز تكلفة المشروع</w:t>
      </w:r>
    </w:p>
    <w:p>
      <w:pPr>
        <w:bidi/>
      </w:pPr>
    </w:p>
    <w:p>
      <w:pPr>
        <w:bidi/>
      </w:pPr>
      <w:r>
        <w:rPr>
          <w:rtl/>
        </w:rPr>
        <w:t xml:space="preserve">تجميع المؤشرات</w:t>
      </w:r>
    </w:p>
    <w:p>
      <w:pPr>
        <w:bidi/>
      </w:pPr>
      <w:r>
        <w:rPr>
          <w:rtl/>
        </w:rPr>
        <w:t xml:space="preserve">حساب النسب والانحرافات</w:t>
      </w:r>
    </w:p>
    <w:p>
      <w:pPr>
        <w:bidi/>
      </w:pPr>
    </w:p>
    <w:p>
      <w:pPr>
        <w:bidi/>
      </w:pPr>
      <w:r>
        <w:rPr>
          <w:rtl/>
        </w:rPr>
        <w:t xml:space="preserve">لوحة المعلومات</w:t>
      </w:r>
    </w:p>
    <w:p>
      <w:pPr>
        <w:bidi/>
      </w:pPr>
      <w:r>
        <w:rPr>
          <w:rtl/>
        </w:rPr>
        <w:t xml:space="preserve">عرض محدّث أمام الإدارة</w:t>
      </w:r>
    </w:p>
    <w:p>
      <w:pPr>
        <w:bidi/>
      </w:pPr>
    </w:p>
    <w:p>
      <w:pPr>
        <w:bidi/>
      </w:pPr>
      <w:r>
        <w:rPr>
          <w:rtl/>
        </w:rPr>
        <w:t xml:space="preserve">تنبيه وقرار</w:t>
      </w:r>
    </w:p>
    <w:p>
      <w:pPr>
        <w:bidi/>
      </w:pPr>
      <w:r>
        <w:rPr>
          <w:rtl/>
        </w:rPr>
        <w:t xml:space="preserve">إشعار فوري للمسؤول</w:t>
      </w:r>
    </w:p>
    <w:p>
      <w:pPr>
        <w:bidi/>
      </w:pPr>
    </w:p>
    <w:p>
      <w:pPr>
        <w:bidi/>
      </w:pPr>
      <w:r>
        <w:rPr>
          <w:rtl/>
        </w:rPr>
        <w:t xml:space="preserve">ملاحظة التنفيذ</w:t>
      </w:r>
    </w:p>
    <w:p>
      <w:pPr>
        <w:bidi/>
      </w:pPr>
      <w:r>
        <w:rPr>
          <w:rtl/>
        </w:rPr>
        <w:t xml:space="preserve">تُبنى اللوحات على بيانات شركة الكود الامريكي الفعلية وبعملة KWD، وتُعرض بواجهة عربية كاملة على نظام Odoo 18 ضمن مدة التنفيذ 8–10 أسابيع.</w:t>
      </w:r>
    </w:p>
    <w:p>
      <w:pPr>
        <w:bidi/>
      </w:pPr>
      <w:r>
        <w:rPr>
          <w:rtl/>
        </w:rPr>
        <w:t xml:space="preserve">DEXOR — Systems with Souls · شركة ديكسور للحلول المتكاملة الحاسوبية ذ.م.م.</w:t>
      </w:r>
    </w:p>
    <w:p>
      <w:pPr>
        <w:bidi/>
      </w:pPr>
      <w:r>
        <w:rPr>
          <w:rtl/>
        </w:rPr>
        <w:t xml:space="preserve">موديول التحليلات</w:t>
      </w:r>
    </w:p>
    <w:p>
      <w:pPr>
        <w:bidi/>
      </w:pPr>
      <w:r>
        <w:rPr>
          <w:rtl/>
        </w:rPr>
        <w:t xml:space="preserve">صفحة 1 من 5</w:t>
      </w:r>
    </w:p>
    <w:p>
      <w:pPr>
        <w:pStyle w:val="Heading1"/>
        <w:bidi/>
      </w:pPr>
      <w:bookmarkStart w:id="266" w:name="dexor-32"/>
      <w:r>
        <w:rPr>
          <w:rtl/>
        </w:rPr>
        <w:t xml:space="preserve">DEXOR</w:t>
      </w:r>
      <w:bookmarkEnd w:id="266"/>
    </w:p>
    <w:p>
      <w:pPr>
        <w:bidi/>
      </w:pPr>
      <w:r>
        <w:rPr>
          <w:rtl/>
        </w:rPr>
        <w:t xml:space="preserve">Systems with Souls</w:t>
      </w:r>
    </w:p>
    <w:p>
      <w:pPr>
        <w:bidi/>
      </w:pPr>
      <w:r>
        <w:rPr>
          <w:rtl/>
        </w:rPr>
        <w:t xml:space="preserve">موديول التحليلات ولوحات المعلومات</w:t>
      </w:r>
    </w:p>
    <w:p>
      <w:pPr>
        <w:bidi/>
      </w:pPr>
      <w:r>
        <w:rPr>
          <w:rtl/>
        </w:rPr>
        <w:t xml:space="preserve">شركة الكود الامريكي — مقاولات عامة</w:t>
      </w:r>
    </w:p>
    <w:p>
      <w:pPr>
        <w:pStyle w:val="Heading2"/>
        <w:bidi/>
      </w:pPr>
      <w:bookmarkStart w:id="267" w:name="كيف-تبنى-لوحة-المعلومات"/>
      <w:r>
        <w:rPr>
          <w:rtl/>
        </w:rPr>
        <w:t xml:space="preserve">كيف تُبنى لوحة المعلومات</w:t>
      </w:r>
      <w:bookmarkEnd w:id="267"/>
    </w:p>
    <w:p>
      <w:pPr>
        <w:bidi/>
      </w:pPr>
      <w:r>
        <w:rPr>
          <w:rtl/>
        </w:rPr>
        <w:t xml:space="preserve">لا تُبنى اللوحة من ملف خارجي، بل من البيانات التي يسجّلها فريق شركة الكود الامريكي أثناء العمل — تمر عبر طبقة تجميع تحسب المؤشرات، ثم تُعرض وتُرسل تلقائياً.</w:t>
      </w:r>
    </w:p>
    <w:p>
      <w:pPr>
        <w:bidi/>
      </w:pPr>
    </w:p>
    <w:p>
      <w:pPr>
        <w:pStyle w:val="Heading4"/>
        <w:bidi/>
      </w:pPr>
      <w:bookmarkStart w:id="268" w:name="الموديولات-التشغيلية"/>
      <w:r>
        <w:rPr>
          <w:rtl/>
        </w:rPr>
        <w:t xml:space="preserve">الموديولات التشغيلية</w:t>
      </w:r>
      <w:bookmarkEnd w:id="268"/>
    </w:p>
    <w:p>
      <w:pPr>
        <w:bidi/>
      </w:pPr>
      <w:r>
        <w:rPr>
          <w:rtl/>
        </w:rPr>
        <w:t xml:space="preserve">مصدر البيانات الأصلي</w:t>
      </w:r>
    </w:p>
    <w:p>
      <w:pPr>
        <w:bidi/>
      </w:pPr>
    </w:p>
    <w:p>
      <w:pPr>
        <w:bidi/>
      </w:pPr>
      <w:r>
        <w:rPr>
          <w:rtl/>
        </w:rPr>
        <w:t xml:space="preserve">العقود والعروض</w:t>
      </w:r>
    </w:p>
    <w:p>
      <w:pPr>
        <w:bidi/>
      </w:pPr>
    </w:p>
    <w:p>
      <w:pPr>
        <w:bidi/>
      </w:pPr>
      <w:r>
        <w:rPr>
          <w:rtl/>
        </w:rPr>
        <w:t xml:space="preserve">المشاريع</w:t>
      </w:r>
    </w:p>
    <w:p>
      <w:pPr>
        <w:bidi/>
      </w:pPr>
    </w:p>
    <w:p>
      <w:pPr>
        <w:bidi/>
      </w:pPr>
      <w:r>
        <w:rPr>
          <w:rtl/>
        </w:rPr>
        <w:t xml:space="preserve">المخازن</w:t>
      </w:r>
    </w:p>
    <w:p>
      <w:pPr>
        <w:bidi/>
      </w:pPr>
    </w:p>
    <w:p>
      <w:pPr>
        <w:bidi/>
      </w:pPr>
      <w:r>
        <w:rPr>
          <w:rtl/>
        </w:rPr>
        <w:t xml:space="preserve">المشتريات</w:t>
      </w:r>
    </w:p>
    <w:p>
      <w:pPr>
        <w:bidi/>
      </w:pPr>
    </w:p>
    <w:p>
      <w:pPr>
        <w:bidi/>
      </w:pPr>
      <w:r>
        <w:rPr>
          <w:rtl/>
        </w:rPr>
        <w:t xml:space="preserve">المحاسبة</w:t>
      </w:r>
    </w:p>
    <w:p>
      <w:pPr>
        <w:bidi/>
      </w:pPr>
    </w:p>
    <w:p>
      <w:pPr>
        <w:bidi/>
      </w:pPr>
      <w:r>
        <w:rPr>
          <w:rtl/>
        </w:rPr>
        <w:t xml:space="preserve">الموارد البشرية</w:t>
      </w:r>
    </w:p>
    <w:p>
      <w:pPr>
        <w:bidi/>
      </w:pPr>
    </w:p>
    <w:p>
      <w:pPr>
        <w:bidi/>
      </w:pPr>
    </w:p>
    <w:p>
      <w:pPr>
        <w:pStyle w:val="Heading4"/>
        <w:bidi/>
      </w:pPr>
      <w:bookmarkStart w:id="269" w:name="طبقة-التجميع"/>
      <w:r>
        <w:rPr>
          <w:rtl/>
        </w:rPr>
        <w:t xml:space="preserve">طبقة التجميع</w:t>
      </w:r>
      <w:bookmarkEnd w:id="269"/>
    </w:p>
    <w:p>
      <w:pPr>
        <w:bidi/>
      </w:pPr>
      <w:r>
        <w:rPr>
          <w:rtl/>
        </w:rPr>
        <w:t xml:space="preserve">ربط الحركات بمراكز التكلفة</w:t>
      </w:r>
    </w:p>
    <w:p>
      <w:pPr>
        <w:bidi/>
      </w:pPr>
      <w:r>
        <w:rPr>
          <w:rtl/>
        </w:rPr>
        <w:t xml:space="preserve">حساب النسب والانحرافات</w:t>
      </w:r>
    </w:p>
    <w:p>
      <w:pPr>
        <w:bidi/>
      </w:pPr>
      <w:r>
        <w:rPr>
          <w:rtl/>
        </w:rPr>
        <w:t xml:space="preserve">مقارنة بالميزانية المعتمدة</w:t>
      </w:r>
    </w:p>
    <w:p>
      <w:pPr>
        <w:bidi/>
      </w:pPr>
    </w:p>
    <w:p>
      <w:pPr>
        <w:bidi/>
      </w:pPr>
    </w:p>
    <w:p>
      <w:pPr>
        <w:pStyle w:val="Heading4"/>
        <w:bidi/>
      </w:pPr>
      <w:bookmarkStart w:id="270" w:name="لوحات-المعلومات"/>
      <w:r>
        <w:rPr>
          <w:rtl/>
        </w:rPr>
        <w:t xml:space="preserve">لوحات المعلومات</w:t>
      </w:r>
      <w:bookmarkEnd w:id="270"/>
    </w:p>
    <w:p>
      <w:pPr>
        <w:bidi/>
      </w:pPr>
      <w:r>
        <w:rPr>
          <w:rtl/>
        </w:rPr>
        <w:t xml:space="preserve">لوحة لكل دور وظيفي</w:t>
      </w:r>
    </w:p>
    <w:p>
      <w:pPr>
        <w:bidi/>
      </w:pPr>
      <w:r>
        <w:rPr>
          <w:rtl/>
        </w:rPr>
        <w:t xml:space="preserve">رسوم بيانية ومؤشرات</w:t>
      </w:r>
    </w:p>
    <w:p>
      <w:pPr>
        <w:bidi/>
      </w:pPr>
      <w:r>
        <w:rPr>
          <w:rtl/>
        </w:rPr>
        <w:t xml:space="preserve">تنقّل حتى المستند المصدر</w:t>
      </w:r>
    </w:p>
    <w:p>
      <w:pPr>
        <w:bidi/>
      </w:pPr>
    </w:p>
    <w:p>
      <w:pPr>
        <w:bidi/>
      </w:pPr>
    </w:p>
    <w:p>
      <w:pPr>
        <w:pStyle w:val="Heading4"/>
        <w:bidi/>
      </w:pPr>
      <w:bookmarkStart w:id="271" w:name="المخرجات-والتنبيهات"/>
      <w:r>
        <w:rPr>
          <w:rtl/>
        </w:rPr>
        <w:t xml:space="preserve">المخرجات والتنبيهات</w:t>
      </w:r>
      <w:bookmarkEnd w:id="271"/>
    </w:p>
    <w:p>
      <w:pPr>
        <w:bidi/>
      </w:pPr>
      <w:r>
        <w:rPr>
          <w:rtl/>
        </w:rPr>
        <w:t xml:space="preserve">تقارير Excel و PDF</w:t>
      </w:r>
    </w:p>
    <w:p>
      <w:pPr>
        <w:bidi/>
      </w:pPr>
      <w:r>
        <w:rPr>
          <w:rtl/>
        </w:rPr>
        <w:t xml:space="preserve">إرسال مجدول بالبريد</w:t>
      </w:r>
    </w:p>
    <w:p>
      <w:pPr>
        <w:bidi/>
      </w:pPr>
      <w:r>
        <w:rPr>
          <w:rtl/>
        </w:rPr>
        <w:t xml:space="preserve">تنبيهات فورية للمسؤولين</w:t>
      </w:r>
    </w:p>
    <w:p>
      <w:pPr>
        <w:bidi/>
      </w:pPr>
    </w:p>
    <w:p>
      <w:pPr>
        <w:pStyle w:val="Heading3"/>
        <w:bidi/>
      </w:pPr>
      <w:bookmarkStart w:id="272" w:name="تحديث-البيانات-وزمن-العرض"/>
      <w:r>
        <w:rPr>
          <w:rtl/>
        </w:rPr>
        <w:t xml:space="preserve">تحديث البيانات وزمن العرض</w:t>
      </w:r>
      <w:bookmarkEnd w:id="272"/>
    </w:p>
    <w:p>
      <w:pPr>
        <w:bidi/>
      </w:pPr>
      <w:r>
        <w:rPr>
          <w:rtl/>
        </w:rPr>
        <w:t xml:space="preserve">أرقام لحظية بلا انتظار</w:t>
      </w:r>
    </w:p>
    <w:p>
      <w:pPr>
        <w:bidi/>
      </w:pPr>
      <w:r>
        <w:rPr>
          <w:rtl/>
        </w:rPr>
        <w:t xml:space="preserve">كل اعتماد مستند في النظام ينعكس على اللوحة فوراً، فلا يحتاج المدير إلى انتظار إقفال الشهر ليعرف موقف مشروعه.</w:t>
      </w:r>
    </w:p>
    <w:tbl>
      <w:tblPr>
        <w:tblStyle w:val="Table"/>
        <w:tblW w:type="pct" w:w="0.0"/>
        <w:tblLook w:firstRow="0"/>
      </w:tblPr>
      <w:tblGrid/>
      <w:tr>
        <w:tc>
          <w:p>
            <w:pPr>
              <w:pStyle w:val="Compact"/>
              <w:bidi/>
              <w:jc w:val="left"/>
            </w:pPr>
            <w:r>
              <w:rPr>
                <w:rtl/>
              </w:rPr>
              <w:t xml:space="preserve">مؤشرات المشاريع</w:t>
            </w:r>
          </w:p>
        </w:tc>
        <w:tc>
          <w:p>
            <w:pPr>
              <w:pStyle w:val="Compact"/>
              <w:bidi/>
              <w:jc w:val="left"/>
            </w:pPr>
            <w:r>
              <w:rPr>
                <w:rtl/>
              </w:rPr>
              <w:t xml:space="preserve">تحديث لحظي عند الاعتماد</w:t>
            </w:r>
          </w:p>
        </w:tc>
      </w:tr>
      <w:tr>
        <w:tc>
          <w:p>
            <w:pPr>
              <w:pStyle w:val="Compact"/>
              <w:bidi/>
              <w:jc w:val="left"/>
            </w:pPr>
            <w:r>
              <w:rPr>
                <w:rtl/>
              </w:rPr>
              <w:t xml:space="preserve">أرصدة المخازن</w:t>
            </w:r>
          </w:p>
        </w:tc>
        <w:tc>
          <w:p>
            <w:pPr>
              <w:pStyle w:val="Compact"/>
              <w:bidi/>
              <w:jc w:val="left"/>
            </w:pPr>
            <w:r>
              <w:rPr>
                <w:rtl/>
              </w:rPr>
              <w:t xml:space="preserve">تحديث لحظي مع كل حركة</w:t>
            </w:r>
          </w:p>
        </w:tc>
      </w:tr>
      <w:tr>
        <w:tc>
          <w:p>
            <w:pPr>
              <w:pStyle w:val="Compact"/>
              <w:bidi/>
              <w:jc w:val="left"/>
            </w:pPr>
            <w:r>
              <w:rPr>
                <w:rtl/>
              </w:rPr>
              <w:t xml:space="preserve">المؤشرات المالية</w:t>
            </w:r>
          </w:p>
        </w:tc>
        <w:tc>
          <w:p>
            <w:pPr>
              <w:pStyle w:val="Compact"/>
              <w:bidi/>
              <w:jc w:val="left"/>
            </w:pPr>
            <w:r>
              <w:rPr>
                <w:rtl/>
              </w:rPr>
              <w:t xml:space="preserve">بعد الترحيل المحاسبي</w:t>
            </w:r>
          </w:p>
        </w:tc>
      </w:tr>
      <w:tr>
        <w:tc>
          <w:p>
            <w:pPr>
              <w:pStyle w:val="Compact"/>
              <w:bidi/>
              <w:jc w:val="left"/>
            </w:pPr>
            <w:r>
              <w:rPr>
                <w:rtl/>
              </w:rPr>
              <w:t xml:space="preserve">التقارير المجدولة</w:t>
            </w:r>
          </w:p>
        </w:tc>
        <w:tc>
          <w:p>
            <w:pPr>
              <w:pStyle w:val="Compact"/>
              <w:bidi/>
              <w:jc w:val="left"/>
            </w:pPr>
            <w:r>
              <w:rPr>
                <w:rtl/>
              </w:rPr>
              <w:t xml:space="preserve">يومي أو أسبوعي أو شهري</w:t>
            </w:r>
          </w:p>
        </w:tc>
      </w:tr>
    </w:tbl>
    <w:p>
      <w:pPr>
        <w:bidi/>
      </w:pPr>
    </w:p>
    <w:p>
      <w:pPr>
        <w:pStyle w:val="Heading3"/>
        <w:bidi/>
      </w:pPr>
      <w:bookmarkStart w:id="273" w:name="الصلاحيات-وسرية-الأرقام"/>
      <w:r>
        <w:rPr>
          <w:rtl/>
        </w:rPr>
        <w:t xml:space="preserve">الصلاحيات وسرية الأرقام</w:t>
      </w:r>
      <w:bookmarkEnd w:id="273"/>
    </w:p>
    <w:p>
      <w:pPr>
        <w:bidi/>
      </w:pPr>
      <w:r>
        <w:rPr>
          <w:rtl/>
        </w:rPr>
        <w:t xml:space="preserve">كل مستخدم يرى ما يخصه</w:t>
      </w:r>
    </w:p>
    <w:p>
      <w:pPr>
        <w:bidi/>
      </w:pPr>
      <w:r>
        <w:rPr>
          <w:rtl/>
        </w:rPr>
        <w:t xml:space="preserve">تُضبط صلاحية العرض على مستوى المؤشر والمشروع معاً، فتبقى الأرقام الحساسة — الهوامش والتكاليف — محصورة في الإدارة العليا.</w:t>
      </w:r>
    </w:p>
    <w:p>
      <w:pPr>
        <w:numPr>
          <w:ilvl w:val="0"/>
          <w:numId w:val="1106"/>
        </w:numPr>
        <w:pStyle w:val="Compact"/>
        <w:bidi/>
      </w:pPr>
      <w:r>
        <w:rPr>
          <w:rtl/>
        </w:rPr>
        <w:t xml:space="preserve">مدير المشروع يرى مشاريعه المسندة إليه فقط</w:t>
      </w:r>
    </w:p>
    <w:p>
      <w:pPr>
        <w:numPr>
          <w:ilvl w:val="0"/>
          <w:numId w:val="1106"/>
        </w:numPr>
        <w:pStyle w:val="Compact"/>
        <w:bidi/>
      </w:pPr>
      <w:r>
        <w:rPr>
          <w:rtl/>
        </w:rPr>
        <w:t xml:space="preserve">إخفاء هوامش الربح عن المستويات التشغيلية</w:t>
      </w:r>
    </w:p>
    <w:p>
      <w:pPr>
        <w:numPr>
          <w:ilvl w:val="0"/>
          <w:numId w:val="1106"/>
        </w:numPr>
        <w:pStyle w:val="Compact"/>
        <w:bidi/>
      </w:pPr>
      <w:r>
        <w:rPr>
          <w:rtl/>
        </w:rPr>
        <w:t xml:space="preserve">حصر أسعار الموردين في إدارة المشتريات</w:t>
      </w:r>
    </w:p>
    <w:p>
      <w:pPr>
        <w:numPr>
          <w:ilvl w:val="0"/>
          <w:numId w:val="1106"/>
        </w:numPr>
        <w:pStyle w:val="Compact"/>
        <w:bidi/>
      </w:pPr>
      <w:r>
        <w:rPr>
          <w:rtl/>
        </w:rPr>
        <w:t xml:space="preserve">سجل يوضح من اطّلع على كل تقرير ومتى</w:t>
      </w:r>
    </w:p>
    <w:p>
      <w:pPr>
        <w:numPr>
          <w:ilvl w:val="0"/>
          <w:numId w:val="1106"/>
        </w:numPr>
        <w:pStyle w:val="Compact"/>
        <w:bidi/>
      </w:pPr>
      <w:r>
        <w:rPr>
          <w:rtl/>
        </w:rPr>
        <w:t xml:space="preserve">لوحة العرض على شاشة الاجتماعات بأرقام مختصرة</w:t>
      </w:r>
    </w:p>
    <w:p>
      <w:pPr>
        <w:bidi/>
      </w:pPr>
    </w:p>
    <w:p>
      <w:pPr>
        <w:bidi/>
      </w:pPr>
      <w:r>
        <w:rPr>
          <w:rtl/>
        </w:rPr>
        <w:t xml:space="preserve">ملاحظة على البناء</w:t>
      </w:r>
    </w:p>
    <w:p>
      <w:pPr>
        <w:bidi/>
      </w:pPr>
      <w:r>
        <w:rPr>
          <w:rtl/>
        </w:rPr>
        <w:t xml:space="preserve">لا يُطلب من الموظف أي إدخال إضافي لخدمة اللوحات؛ دقة المؤشرات تأتي من انضباط التسجيل اليومي على المشروع الصحيح ومركز التكلفة الصحيح.</w:t>
      </w:r>
    </w:p>
    <w:p>
      <w:pPr>
        <w:bidi/>
      </w:pPr>
      <w:r>
        <w:rPr>
          <w:rtl/>
        </w:rPr>
        <w:t xml:space="preserve">DEXOR — Systems with Souls · شركة ديكسور للحلول المتكاملة الحاسوبية ذ.م.م.</w:t>
      </w:r>
    </w:p>
    <w:p>
      <w:pPr>
        <w:bidi/>
      </w:pPr>
      <w:r>
        <w:rPr>
          <w:rtl/>
        </w:rPr>
        <w:t xml:space="preserve">موديول التحليلات</w:t>
      </w:r>
    </w:p>
    <w:p>
      <w:pPr>
        <w:bidi/>
      </w:pPr>
      <w:r>
        <w:rPr>
          <w:rtl/>
        </w:rPr>
        <w:t xml:space="preserve">صفحة 2 من 5</w:t>
      </w:r>
    </w:p>
    <w:p>
      <w:pPr>
        <w:pStyle w:val="Heading1"/>
        <w:bidi/>
      </w:pPr>
      <w:bookmarkStart w:id="274" w:name="dexor-33"/>
      <w:r>
        <w:rPr>
          <w:rtl/>
        </w:rPr>
        <w:t xml:space="preserve">DEXOR</w:t>
      </w:r>
      <w:bookmarkEnd w:id="274"/>
    </w:p>
    <w:p>
      <w:pPr>
        <w:bidi/>
      </w:pPr>
      <w:r>
        <w:rPr>
          <w:rtl/>
        </w:rPr>
        <w:t xml:space="preserve">Systems with Souls</w:t>
      </w:r>
    </w:p>
    <w:p>
      <w:pPr>
        <w:bidi/>
      </w:pPr>
      <w:r>
        <w:rPr>
          <w:rtl/>
        </w:rPr>
        <w:t xml:space="preserve">موديول التحليلات ولوحات المعلومات</w:t>
      </w:r>
    </w:p>
    <w:p>
      <w:pPr>
        <w:bidi/>
      </w:pPr>
      <w:r>
        <w:rPr>
          <w:rtl/>
        </w:rPr>
        <w:t xml:space="preserve">شركة الكود الامريكي — مقاولات عامة</w:t>
      </w:r>
    </w:p>
    <w:p>
      <w:pPr>
        <w:pStyle w:val="Heading2"/>
        <w:bidi/>
      </w:pPr>
      <w:bookmarkStart w:id="275" w:name="لوحات-المعلومات-حسب-المستخدم"/>
      <w:r>
        <w:rPr>
          <w:rtl/>
        </w:rPr>
        <w:t xml:space="preserve">لوحات المعلومات حسب المستخدم</w:t>
      </w:r>
      <w:bookmarkEnd w:id="275"/>
    </w:p>
    <w:p>
      <w:pPr>
        <w:bidi/>
      </w:pPr>
      <w:r>
        <w:rPr>
          <w:rtl/>
        </w:rPr>
        <w:t xml:space="preserve">أربع لوحات رئيسية مصمّمة على دورة عمل المقاولات في الكويت — لكل دور شاشته التي تفتح معه عند الدخول وتُجيب عن أسئلته اليومية مباشرة.</w:t>
      </w:r>
    </w:p>
    <w:p>
      <w:pPr>
        <w:bidi/>
      </w:pPr>
    </w:p>
    <w:p>
      <w:pPr>
        <w:pStyle w:val="Heading3"/>
        <w:bidi/>
      </w:pPr>
      <w:bookmarkStart w:id="276" w:name="لوحة-الإدارة-العليا"/>
      <w:r>
        <w:rPr>
          <w:rtl/>
        </w:rPr>
        <w:t xml:space="preserve">لوحة الإدارة العليا</w:t>
      </w:r>
      <w:bookmarkEnd w:id="276"/>
    </w:p>
    <w:p>
      <w:pPr>
        <w:bidi/>
      </w:pPr>
      <w:r>
        <w:rPr>
          <w:rtl/>
        </w:rPr>
        <w:t xml:space="preserve">صورة الشركة في شاشة واحدة</w:t>
      </w:r>
    </w:p>
    <w:p>
      <w:pPr>
        <w:bidi/>
      </w:pPr>
      <w:r>
        <w:rPr>
          <w:rtl/>
        </w:rPr>
        <w:t xml:space="preserve">تُجيب عن السؤال الأهم: أين نقف اليوم؟ — حجم الأعمال، وما تحقق منه، وما لم يُحصّل بعد.</w:t>
      </w:r>
    </w:p>
    <w:p>
      <w:pPr>
        <w:numPr>
          <w:ilvl w:val="0"/>
          <w:numId w:val="1107"/>
        </w:numPr>
        <w:pStyle w:val="Compact"/>
        <w:bidi/>
      </w:pPr>
      <w:r>
        <w:rPr>
          <w:rtl/>
        </w:rPr>
        <w:t xml:space="preserve">عدد المشاريع الجارية ونسب إنجاز كل مشروع</w:t>
      </w:r>
    </w:p>
    <w:p>
      <w:pPr>
        <w:numPr>
          <w:ilvl w:val="0"/>
          <w:numId w:val="1107"/>
        </w:numPr>
        <w:pStyle w:val="Compact"/>
        <w:bidi/>
      </w:pPr>
      <w:r>
        <w:rPr>
          <w:rtl/>
        </w:rPr>
        <w:t xml:space="preserve">إجمالي قيمة العقود المسندة بعملة KWD</w:t>
      </w:r>
    </w:p>
    <w:p>
      <w:pPr>
        <w:numPr>
          <w:ilvl w:val="0"/>
          <w:numId w:val="1107"/>
        </w:numPr>
        <w:pStyle w:val="Compact"/>
        <w:bidi/>
      </w:pPr>
      <w:r>
        <w:rPr>
          <w:rtl/>
        </w:rPr>
        <w:t xml:space="preserve">المفوتر مقابل المتبقي من قيمة العقود</w:t>
      </w:r>
    </w:p>
    <w:p>
      <w:pPr>
        <w:numPr>
          <w:ilvl w:val="0"/>
          <w:numId w:val="1107"/>
        </w:numPr>
        <w:pStyle w:val="Compact"/>
        <w:bidi/>
      </w:pPr>
      <w:r>
        <w:rPr>
          <w:rtl/>
        </w:rPr>
        <w:t xml:space="preserve">المحصّل مقابل المستحق على العملاء</w:t>
      </w:r>
    </w:p>
    <w:p>
      <w:pPr>
        <w:numPr>
          <w:ilvl w:val="0"/>
          <w:numId w:val="1107"/>
        </w:numPr>
        <w:pStyle w:val="Compact"/>
        <w:bidi/>
      </w:pPr>
      <w:r>
        <w:rPr>
          <w:rtl/>
        </w:rPr>
        <w:t xml:space="preserve">التدفق النقدي المتوقع للأشهر القادمة</w:t>
      </w:r>
    </w:p>
    <w:p>
      <w:pPr>
        <w:bidi/>
      </w:pPr>
    </w:p>
    <w:p>
      <w:pPr>
        <w:pStyle w:val="Heading3"/>
        <w:bidi/>
      </w:pPr>
      <w:bookmarkStart w:id="277" w:name="لوحة-مدير-المشروع"/>
      <w:r>
        <w:rPr>
          <w:rtl/>
        </w:rPr>
        <w:t xml:space="preserve">لوحة مدير المشروع</w:t>
      </w:r>
      <w:bookmarkEnd w:id="277"/>
    </w:p>
    <w:p>
      <w:pPr>
        <w:bidi/>
      </w:pPr>
      <w:r>
        <w:rPr>
          <w:rtl/>
        </w:rPr>
        <w:t xml:space="preserve">ربحية المشروع وانضباط التنفيذ</w:t>
      </w:r>
    </w:p>
    <w:p>
      <w:pPr>
        <w:bidi/>
      </w:pPr>
      <w:r>
        <w:rPr>
          <w:rtl/>
        </w:rPr>
        <w:t xml:space="preserve">تكشف انحراف التكلفة على مستوى البند قبل أن يتحوّل إلى خسارة في نهاية المشروع.</w:t>
      </w:r>
    </w:p>
    <w:p>
      <w:pPr>
        <w:numPr>
          <w:ilvl w:val="0"/>
          <w:numId w:val="1108"/>
        </w:numPr>
        <w:pStyle w:val="Compact"/>
        <w:bidi/>
      </w:pPr>
      <w:r>
        <w:rPr>
          <w:rtl/>
        </w:rPr>
        <w:t xml:space="preserve">التكلفة التقديرية مقابل الفعلية لكل بند</w:t>
      </w:r>
    </w:p>
    <w:p>
      <w:pPr>
        <w:numPr>
          <w:ilvl w:val="0"/>
          <w:numId w:val="1108"/>
        </w:numPr>
        <w:pStyle w:val="Compact"/>
        <w:bidi/>
      </w:pPr>
      <w:r>
        <w:rPr>
          <w:rtl/>
        </w:rPr>
        <w:t xml:space="preserve">البنود: خرسانة، حدادة، تشطيبات، واجهات</w:t>
      </w:r>
    </w:p>
    <w:p>
      <w:pPr>
        <w:numPr>
          <w:ilvl w:val="0"/>
          <w:numId w:val="1108"/>
        </w:numPr>
        <w:pStyle w:val="Compact"/>
        <w:bidi/>
      </w:pPr>
      <w:r>
        <w:rPr>
          <w:rtl/>
        </w:rPr>
        <w:t xml:space="preserve">نسبة الانحراف وأعلى البنود تجاوزاً للميزانية</w:t>
      </w:r>
    </w:p>
    <w:p>
      <w:pPr>
        <w:numPr>
          <w:ilvl w:val="0"/>
          <w:numId w:val="1108"/>
        </w:numPr>
        <w:pStyle w:val="Compact"/>
        <w:bidi/>
      </w:pPr>
      <w:r>
        <w:rPr>
          <w:rtl/>
        </w:rPr>
        <w:t xml:space="preserve">نسبة الإنجاز الفعلي مقابل البرنامج الزمني</w:t>
      </w:r>
    </w:p>
    <w:p>
      <w:pPr>
        <w:numPr>
          <w:ilvl w:val="0"/>
          <w:numId w:val="1108"/>
        </w:numPr>
        <w:pStyle w:val="Compact"/>
        <w:bidi/>
      </w:pPr>
      <w:r>
        <w:rPr>
          <w:rtl/>
        </w:rPr>
        <w:t xml:space="preserve">قيمة المواد المصروفة على المشروع</w:t>
      </w:r>
    </w:p>
    <w:p>
      <w:pPr>
        <w:bidi/>
      </w:pPr>
    </w:p>
    <w:p>
      <w:pPr>
        <w:pStyle w:val="Heading3"/>
        <w:bidi/>
      </w:pPr>
      <w:bookmarkStart w:id="278" w:name="لوحة-الإدارة-المالية"/>
      <w:r>
        <w:rPr>
          <w:rtl/>
        </w:rPr>
        <w:t xml:space="preserve">لوحة الإدارة المالية</w:t>
      </w:r>
      <w:bookmarkEnd w:id="278"/>
    </w:p>
    <w:p>
      <w:pPr>
        <w:bidi/>
      </w:pPr>
      <w:r>
        <w:rPr>
          <w:rtl/>
        </w:rPr>
        <w:t xml:space="preserve">التحصيل والسيولة والالتزامات</w:t>
      </w:r>
    </w:p>
    <w:p>
      <w:pPr>
        <w:bidi/>
      </w:pPr>
      <w:r>
        <w:rPr>
          <w:rtl/>
        </w:rPr>
        <w:t xml:space="preserve">ترتّب أولويات التحصيل والصرف، وتنبّه مبكراً لأي فجوة سيولة في الأشهر القادمة.</w:t>
      </w:r>
    </w:p>
    <w:p>
      <w:pPr>
        <w:numPr>
          <w:ilvl w:val="0"/>
          <w:numId w:val="1109"/>
        </w:numPr>
        <w:pStyle w:val="Compact"/>
        <w:bidi/>
      </w:pPr>
      <w:r>
        <w:rPr>
          <w:rtl/>
        </w:rPr>
        <w:t xml:space="preserve">المحصّل مقابل المستحق وأعمار الذمم</w:t>
      </w:r>
    </w:p>
    <w:p>
      <w:pPr>
        <w:numPr>
          <w:ilvl w:val="0"/>
          <w:numId w:val="1109"/>
        </w:numPr>
        <w:pStyle w:val="Compact"/>
        <w:bidi/>
      </w:pPr>
      <w:r>
        <w:rPr>
          <w:rtl/>
        </w:rPr>
        <w:t xml:space="preserve">متوسط زمن التحصيل بالأيام لكل عميل</w:t>
      </w:r>
    </w:p>
    <w:p>
      <w:pPr>
        <w:numPr>
          <w:ilvl w:val="0"/>
          <w:numId w:val="1109"/>
        </w:numPr>
        <w:pStyle w:val="Compact"/>
        <w:bidi/>
      </w:pPr>
      <w:r>
        <w:rPr>
          <w:rtl/>
        </w:rPr>
        <w:t xml:space="preserve">المحتجزات المستحقة الاسترداد ومواعيدها</w:t>
      </w:r>
    </w:p>
    <w:p>
      <w:pPr>
        <w:numPr>
          <w:ilvl w:val="0"/>
          <w:numId w:val="1109"/>
        </w:numPr>
        <w:pStyle w:val="Compact"/>
        <w:bidi/>
      </w:pPr>
      <w:r>
        <w:rPr>
          <w:rtl/>
        </w:rPr>
        <w:t xml:space="preserve">الالتزامات القادمة: رواتب وموردون وباطن</w:t>
      </w:r>
    </w:p>
    <w:p>
      <w:pPr>
        <w:numPr>
          <w:ilvl w:val="0"/>
          <w:numId w:val="1109"/>
        </w:numPr>
        <w:pStyle w:val="Compact"/>
        <w:bidi/>
      </w:pPr>
      <w:r>
        <w:rPr>
          <w:rtl/>
        </w:rPr>
        <w:t xml:space="preserve">الضمانات البنكية وتواريخ انتهائها</w:t>
      </w:r>
    </w:p>
    <w:p>
      <w:pPr>
        <w:bidi/>
      </w:pPr>
    </w:p>
    <w:p>
      <w:pPr>
        <w:pStyle w:val="Heading3"/>
        <w:bidi/>
      </w:pPr>
      <w:bookmarkStart w:id="279" w:name="لوحة-المخازن-والمشتريات"/>
      <w:r>
        <w:rPr>
          <w:rtl/>
        </w:rPr>
        <w:t xml:space="preserve">لوحة المخازن والمشتريات</w:t>
      </w:r>
      <w:bookmarkEnd w:id="279"/>
    </w:p>
    <w:p>
      <w:pPr>
        <w:bidi/>
      </w:pPr>
      <w:r>
        <w:rPr>
          <w:rtl/>
        </w:rPr>
        <w:t xml:space="preserve">أرصدة المواد وحركة الصرف</w:t>
      </w:r>
    </w:p>
    <w:p>
      <w:pPr>
        <w:bidi/>
      </w:pPr>
      <w:r>
        <w:rPr>
          <w:rtl/>
        </w:rPr>
        <w:t xml:space="preserve">تربط ما في المخزن بما يحتاجه الموقع فعلاً، فتمنع التوقف عن العمل وتراكم المواد الراكدة معاً.</w:t>
      </w:r>
    </w:p>
    <w:p>
      <w:pPr>
        <w:numPr>
          <w:ilvl w:val="0"/>
          <w:numId w:val="1110"/>
        </w:numPr>
        <w:pStyle w:val="Compact"/>
        <w:bidi/>
      </w:pPr>
      <w:r>
        <w:rPr>
          <w:rtl/>
        </w:rPr>
        <w:t xml:space="preserve">أرصدة المواد الأساسية مقابل الحد الأدنى</w:t>
      </w:r>
    </w:p>
    <w:p>
      <w:pPr>
        <w:numPr>
          <w:ilvl w:val="0"/>
          <w:numId w:val="1110"/>
        </w:numPr>
        <w:pStyle w:val="Compact"/>
        <w:bidi/>
      </w:pPr>
      <w:r>
        <w:rPr>
          <w:rtl/>
        </w:rPr>
        <w:t xml:space="preserve">معدل دوران المخزون والمواد الراكدة</w:t>
      </w:r>
    </w:p>
    <w:p>
      <w:pPr>
        <w:numPr>
          <w:ilvl w:val="0"/>
          <w:numId w:val="1110"/>
        </w:numPr>
        <w:pStyle w:val="Compact"/>
        <w:bidi/>
      </w:pPr>
      <w:r>
        <w:rPr>
          <w:rtl/>
        </w:rPr>
        <w:t xml:space="preserve">قيمة المواد المصروفة لكل مشروع</w:t>
      </w:r>
    </w:p>
    <w:p>
      <w:pPr>
        <w:numPr>
          <w:ilvl w:val="0"/>
          <w:numId w:val="1110"/>
        </w:numPr>
        <w:pStyle w:val="Compact"/>
        <w:bidi/>
      </w:pPr>
      <w:r>
        <w:rPr>
          <w:rtl/>
        </w:rPr>
        <w:t xml:space="preserve">أوامر الشراء المفتوحة والمتأخرة عن التسليم</w:t>
      </w:r>
    </w:p>
    <w:p>
      <w:pPr>
        <w:numPr>
          <w:ilvl w:val="0"/>
          <w:numId w:val="1110"/>
        </w:numPr>
        <w:pStyle w:val="Compact"/>
        <w:bidi/>
      </w:pPr>
      <w:r>
        <w:rPr>
          <w:rtl/>
        </w:rPr>
        <w:t xml:space="preserve">مقارنة أسعار الموردين لآخر المشتريات</w:t>
      </w:r>
    </w:p>
    <w:p>
      <w:pPr>
        <w:bidi/>
      </w:pPr>
    </w:p>
    <w:p>
      <w:pPr>
        <w:pStyle w:val="Heading3"/>
        <w:bidi/>
      </w:pPr>
      <w:bookmarkStart w:id="280" w:name="X7598eb0da5afe9d59ec2d1562352ce6614dc694"/>
      <w:r>
        <w:rPr>
          <w:rtl/>
        </w:rPr>
        <w:t xml:space="preserve">لوحة مقاولي الباطن — متابعة الأعمال المسندة للغير</w:t>
      </w:r>
      <w:bookmarkEnd w:id="280"/>
    </w:p>
    <w:p>
      <w:pPr>
        <w:bidi/>
      </w:pPr>
      <w:r>
        <w:rPr>
          <w:rtl/>
        </w:rPr>
        <w:t xml:space="preserve">موقف كل مقاول باطن على كل مشروع في شاشة واحدة</w:t>
      </w:r>
    </w:p>
    <w:p>
      <w:pPr>
        <w:bidi/>
      </w:pPr>
    </w:p>
    <w:p>
      <w:pPr>
        <w:bidi/>
      </w:pPr>
      <w:r>
        <w:rPr>
          <w:rtl/>
        </w:rPr>
        <w:t xml:space="preserve">قيمة العقود من الباطن</w:t>
      </w:r>
    </w:p>
    <w:p>
      <w:pPr>
        <w:bidi/>
      </w:pPr>
      <w:r>
        <w:rPr>
          <w:rtl/>
        </w:rPr>
        <w:t xml:space="preserve">إجمالي المسند لكل مقاول بعملة KWD</w:t>
      </w:r>
    </w:p>
    <w:p>
      <w:pPr>
        <w:bidi/>
      </w:pPr>
    </w:p>
    <w:p>
      <w:pPr>
        <w:bidi/>
      </w:pPr>
      <w:r>
        <w:rPr>
          <w:rtl/>
        </w:rPr>
        <w:t xml:space="preserve">المستخلصات المعتمدة</w:t>
      </w:r>
    </w:p>
    <w:p>
      <w:pPr>
        <w:bidi/>
      </w:pPr>
      <w:r>
        <w:rPr>
          <w:rtl/>
        </w:rPr>
        <w:t xml:space="preserve">المقدّم مقابل المعتمد والمصروف</w:t>
      </w:r>
    </w:p>
    <w:p>
      <w:pPr>
        <w:bidi/>
      </w:pPr>
    </w:p>
    <w:p>
      <w:pPr>
        <w:bidi/>
      </w:pPr>
      <w:r>
        <w:rPr>
          <w:rtl/>
        </w:rPr>
        <w:t xml:space="preserve">المحتجزات المستحقة</w:t>
      </w:r>
    </w:p>
    <w:p>
      <w:pPr>
        <w:bidi/>
      </w:pPr>
      <w:r>
        <w:rPr>
          <w:rtl/>
        </w:rPr>
        <w:t xml:space="preserve">المحتجز ومواعيد الإفراج عنه</w:t>
      </w:r>
    </w:p>
    <w:p>
      <w:pPr>
        <w:bidi/>
      </w:pPr>
    </w:p>
    <w:p>
      <w:pPr>
        <w:bidi/>
      </w:pPr>
      <w:r>
        <w:rPr>
          <w:rtl/>
        </w:rPr>
        <w:t xml:space="preserve">تقييم الالتزام بالمواعيد</w:t>
      </w:r>
    </w:p>
    <w:p>
      <w:pPr>
        <w:bidi/>
      </w:pPr>
      <w:r>
        <w:rPr>
          <w:rtl/>
        </w:rPr>
        <w:t xml:space="preserve">نسبة التسليم في موعده لكل مقاول</w:t>
      </w:r>
    </w:p>
    <w:p>
      <w:pPr>
        <w:bidi/>
      </w:pPr>
    </w:p>
    <w:p>
      <w:pPr>
        <w:bidi/>
      </w:pPr>
      <w:r>
        <w:rPr>
          <w:rtl/>
        </w:rPr>
        <w:t xml:space="preserve">ملاحظة على اللوحات</w:t>
      </w:r>
    </w:p>
    <w:p>
      <w:pPr>
        <w:bidi/>
      </w:pPr>
      <w:r>
        <w:rPr>
          <w:rtl/>
        </w:rPr>
        <w:t xml:space="preserve">كل لوحة تفتح تلقائياً عند دخول المستخدم حسب دوره، ويمكن الضغط على أي رقم للوصول إلى تفاصيله وصولاً إلى المستند الأصلي الذي كوّنه.</w:t>
      </w:r>
    </w:p>
    <w:p>
      <w:pPr>
        <w:bidi/>
      </w:pPr>
      <w:r>
        <w:rPr>
          <w:rtl/>
        </w:rPr>
        <w:t xml:space="preserve">DEXOR — Systems with Souls · شركة ديكسور للحلول المتكاملة الحاسوبية ذ.م.م.</w:t>
      </w:r>
    </w:p>
    <w:p>
      <w:pPr>
        <w:bidi/>
      </w:pPr>
      <w:r>
        <w:rPr>
          <w:rtl/>
        </w:rPr>
        <w:t xml:space="preserve">موديول التحليلات</w:t>
      </w:r>
    </w:p>
    <w:p>
      <w:pPr>
        <w:bidi/>
      </w:pPr>
      <w:r>
        <w:rPr>
          <w:rtl/>
        </w:rPr>
        <w:t xml:space="preserve">صفحة 3 من 5</w:t>
      </w:r>
    </w:p>
    <w:p>
      <w:pPr>
        <w:pStyle w:val="Heading1"/>
        <w:bidi/>
      </w:pPr>
      <w:bookmarkStart w:id="281" w:name="dexor-34"/>
      <w:r>
        <w:rPr>
          <w:rtl/>
        </w:rPr>
        <w:t xml:space="preserve">DEXOR</w:t>
      </w:r>
      <w:bookmarkEnd w:id="281"/>
    </w:p>
    <w:p>
      <w:pPr>
        <w:bidi/>
      </w:pPr>
      <w:r>
        <w:rPr>
          <w:rtl/>
        </w:rPr>
        <w:t xml:space="preserve">Systems with Souls</w:t>
      </w:r>
    </w:p>
    <w:p>
      <w:pPr>
        <w:bidi/>
      </w:pPr>
      <w:r>
        <w:rPr>
          <w:rtl/>
        </w:rPr>
        <w:t xml:space="preserve">موديول التحليلات ولوحات المعلومات</w:t>
      </w:r>
    </w:p>
    <w:p>
      <w:pPr>
        <w:bidi/>
      </w:pPr>
      <w:r>
        <w:rPr>
          <w:rtl/>
        </w:rPr>
        <w:t xml:space="preserve">شركة الكود الامريكي — مقاولات عامة</w:t>
      </w:r>
    </w:p>
    <w:p>
      <w:pPr>
        <w:pStyle w:val="Heading2"/>
        <w:bidi/>
      </w:pPr>
      <w:bookmarkStart w:id="282" w:name="المؤشرات-والرسوم-البيانية"/>
      <w:r>
        <w:rPr>
          <w:rtl/>
        </w:rPr>
        <w:t xml:space="preserve">المؤشرات والرسوم البيانية</w:t>
      </w:r>
      <w:bookmarkEnd w:id="282"/>
    </w:p>
    <w:p>
      <w:pPr>
        <w:bidi/>
      </w:pPr>
      <w:r>
        <w:rPr>
          <w:rtl/>
        </w:rPr>
        <w:t xml:space="preserve">مؤشرات محسوبة على معايير قطاع المقاولات، معروضة برسوم بيانية واضحة تُقرأ في ثوانٍ — كل تسمياتها بالعربية وقيمها بعملة KWD.</w:t>
      </w:r>
    </w:p>
    <w:p>
      <w:pPr>
        <w:bidi/>
      </w:pPr>
    </w:p>
    <w:p>
      <w:pPr>
        <w:pStyle w:val="Heading3"/>
        <w:bidi/>
      </w:pPr>
      <w:bookmarkStart w:id="283" w:name="مؤشرات-الأداء-التجاري"/>
      <w:r>
        <w:rPr>
          <w:rtl/>
        </w:rPr>
        <w:t xml:space="preserve">مؤشرات الأداء التجاري</w:t>
      </w:r>
      <w:bookmarkEnd w:id="283"/>
    </w:p>
    <w:p>
      <w:pPr>
        <w:bidi/>
      </w:pPr>
      <w:r>
        <w:rPr>
          <w:rtl/>
        </w:rPr>
        <w:t xml:space="preserve">من العرض إلى العقد</w:t>
      </w:r>
    </w:p>
    <w:p>
      <w:pPr>
        <w:numPr>
          <w:ilvl w:val="0"/>
          <w:numId w:val="1111"/>
        </w:numPr>
        <w:pStyle w:val="Compact"/>
        <w:bidi/>
      </w:pPr>
      <w:r>
        <w:rPr>
          <w:rtl/>
        </w:rPr>
        <w:t xml:space="preserve">نسبة تحويل العروض إلى عقود</w:t>
      </w:r>
    </w:p>
    <w:p>
      <w:pPr>
        <w:numPr>
          <w:ilvl w:val="0"/>
          <w:numId w:val="1111"/>
        </w:numPr>
        <w:pStyle w:val="Compact"/>
        <w:bidi/>
      </w:pPr>
      <w:r>
        <w:rPr>
          <w:rtl/>
        </w:rPr>
        <w:t xml:space="preserve">قيمة العروض تحت الدراسة</w:t>
      </w:r>
    </w:p>
    <w:p>
      <w:pPr>
        <w:numPr>
          <w:ilvl w:val="0"/>
          <w:numId w:val="1111"/>
        </w:numPr>
        <w:pStyle w:val="Compact"/>
        <w:bidi/>
      </w:pPr>
      <w:r>
        <w:rPr>
          <w:rtl/>
        </w:rPr>
        <w:t xml:space="preserve">متوسط قيمة العقد الواحد</w:t>
      </w:r>
    </w:p>
    <w:p>
      <w:pPr>
        <w:bidi/>
      </w:pPr>
    </w:p>
    <w:p>
      <w:pPr>
        <w:pStyle w:val="Heading3"/>
        <w:bidi/>
      </w:pPr>
      <w:bookmarkStart w:id="284" w:name="مؤشرات-ربحية-المشروع"/>
      <w:r>
        <w:rPr>
          <w:rtl/>
        </w:rPr>
        <w:t xml:space="preserve">مؤشرات ربحية المشروع</w:t>
      </w:r>
      <w:bookmarkEnd w:id="284"/>
    </w:p>
    <w:p>
      <w:pPr>
        <w:bidi/>
      </w:pPr>
      <w:r>
        <w:rPr>
          <w:rtl/>
        </w:rPr>
        <w:t xml:space="preserve">تقديري مقابل فعلي</w:t>
      </w:r>
    </w:p>
    <w:p>
      <w:pPr>
        <w:numPr>
          <w:ilvl w:val="0"/>
          <w:numId w:val="1112"/>
        </w:numPr>
        <w:pStyle w:val="Compact"/>
        <w:bidi/>
      </w:pPr>
      <w:r>
        <w:rPr>
          <w:rtl/>
        </w:rPr>
        <w:t xml:space="preserve">نسبة الانحراف عن الميزانية المعتمدة</w:t>
      </w:r>
    </w:p>
    <w:p>
      <w:pPr>
        <w:numPr>
          <w:ilvl w:val="0"/>
          <w:numId w:val="1112"/>
        </w:numPr>
        <w:pStyle w:val="Compact"/>
        <w:bidi/>
      </w:pPr>
      <w:r>
        <w:rPr>
          <w:rtl/>
        </w:rPr>
        <w:t xml:space="preserve">أعلى البنود تجاوزاً للميزانية</w:t>
      </w:r>
    </w:p>
    <w:p>
      <w:pPr>
        <w:numPr>
          <w:ilvl w:val="0"/>
          <w:numId w:val="1112"/>
        </w:numPr>
        <w:pStyle w:val="Compact"/>
        <w:bidi/>
      </w:pPr>
      <w:r>
        <w:rPr>
          <w:rtl/>
        </w:rPr>
        <w:t xml:space="preserve">هامش الربح المتوقع لكل مشروع</w:t>
      </w:r>
    </w:p>
    <w:p>
      <w:pPr>
        <w:bidi/>
      </w:pPr>
    </w:p>
    <w:p>
      <w:pPr>
        <w:pStyle w:val="Heading3"/>
        <w:bidi/>
      </w:pPr>
      <w:bookmarkStart w:id="285" w:name="مؤشرات-تشغيلية"/>
      <w:r>
        <w:rPr>
          <w:rtl/>
        </w:rPr>
        <w:t xml:space="preserve">مؤشرات تشغيلية</w:t>
      </w:r>
      <w:bookmarkEnd w:id="285"/>
    </w:p>
    <w:p>
      <w:pPr>
        <w:bidi/>
      </w:pPr>
      <w:r>
        <w:rPr>
          <w:rtl/>
        </w:rPr>
        <w:t xml:space="preserve">زمن وتكلفة التنفيذ</w:t>
      </w:r>
    </w:p>
    <w:p>
      <w:pPr>
        <w:numPr>
          <w:ilvl w:val="0"/>
          <w:numId w:val="1113"/>
        </w:numPr>
        <w:pStyle w:val="Compact"/>
        <w:bidi/>
      </w:pPr>
      <w:r>
        <w:rPr>
          <w:rtl/>
        </w:rPr>
        <w:t xml:space="preserve">متوسط زمن التحصيل بالأيام</w:t>
      </w:r>
    </w:p>
    <w:p>
      <w:pPr>
        <w:numPr>
          <w:ilvl w:val="0"/>
          <w:numId w:val="1113"/>
        </w:numPr>
        <w:pStyle w:val="Compact"/>
        <w:bidi/>
      </w:pPr>
      <w:r>
        <w:rPr>
          <w:rtl/>
        </w:rPr>
        <w:t xml:space="preserve">تكلفة العمالة لكل مشروع</w:t>
      </w:r>
    </w:p>
    <w:p>
      <w:pPr>
        <w:numPr>
          <w:ilvl w:val="0"/>
          <w:numId w:val="1113"/>
        </w:numPr>
        <w:pStyle w:val="Compact"/>
        <w:bidi/>
      </w:pPr>
      <w:r>
        <w:rPr>
          <w:rtl/>
        </w:rPr>
        <w:t xml:space="preserve">نسبة إنجاز المراحل في مواعيدها</w:t>
      </w:r>
    </w:p>
    <w:p>
      <w:pPr>
        <w:bidi/>
      </w:pPr>
    </w:p>
    <w:p>
      <w:pPr>
        <w:pStyle w:val="Heading3"/>
        <w:bidi/>
      </w:pPr>
      <w:bookmarkStart w:id="286" w:name="مؤشرات-المخزون-والمواد"/>
      <w:r>
        <w:rPr>
          <w:rtl/>
        </w:rPr>
        <w:t xml:space="preserve">مؤشرات المخزون والمواد</w:t>
      </w:r>
      <w:bookmarkEnd w:id="286"/>
    </w:p>
    <w:p>
      <w:pPr>
        <w:bidi/>
      </w:pPr>
      <w:r>
        <w:rPr>
          <w:rtl/>
        </w:rPr>
        <w:t xml:space="preserve">حركة المواد وقيمتها</w:t>
      </w:r>
    </w:p>
    <w:p>
      <w:pPr>
        <w:numPr>
          <w:ilvl w:val="0"/>
          <w:numId w:val="1114"/>
        </w:numPr>
        <w:pStyle w:val="Compact"/>
        <w:bidi/>
      </w:pPr>
      <w:r>
        <w:rPr>
          <w:rtl/>
        </w:rPr>
        <w:t xml:space="preserve">معدل دوران المخزون</w:t>
      </w:r>
    </w:p>
    <w:p>
      <w:pPr>
        <w:numPr>
          <w:ilvl w:val="0"/>
          <w:numId w:val="1114"/>
        </w:numPr>
        <w:pStyle w:val="Compact"/>
        <w:bidi/>
      </w:pPr>
      <w:r>
        <w:rPr>
          <w:rtl/>
        </w:rPr>
        <w:t xml:space="preserve">قيمة المواد المصروفة لكل مشروع</w:t>
      </w:r>
    </w:p>
    <w:p>
      <w:pPr>
        <w:numPr>
          <w:ilvl w:val="0"/>
          <w:numId w:val="1114"/>
        </w:numPr>
        <w:pStyle w:val="Compact"/>
        <w:bidi/>
      </w:pPr>
      <w:r>
        <w:rPr>
          <w:rtl/>
        </w:rPr>
        <w:t xml:space="preserve">نسبة الهدر مقابل الكميات المخططة</w:t>
      </w:r>
    </w:p>
    <w:p>
      <w:pPr>
        <w:pStyle w:val="Heading4"/>
        <w:bidi/>
      </w:pPr>
      <w:bookmarkStart w:id="287" w:name="Xe8f2a5359e8c74b9aee70c279db1bd7188d0ba2"/>
      <w:r>
        <w:rPr>
          <w:rtl/>
        </w:rPr>
        <w:t xml:space="preserve">التكلفة التقديرية مقابل الفعلية حسب البند</w:t>
      </w:r>
      <w:bookmarkEnd w:id="287"/>
    </w:p>
    <w:p>
      <w:pPr>
        <w:bidi/>
      </w:pPr>
      <w:r>
        <w:rPr>
          <w:rtl/>
        </w:rPr>
        <w:t xml:space="preserve">مشروع نموذجي — القيم بعملة KWD</w:t>
      </w:r>
    </w:p>
    <w:p>
      <w:pPr>
        <w:bidi/>
      </w:pPr>
      <w:r>
        <w:rPr>
          <w:rtl/>
        </w:rPr>
        <w:t xml:space="preserve">خرسانة</w:t>
      </w:r>
    </w:p>
    <w:p>
      <w:pPr>
        <w:bidi/>
      </w:pPr>
      <w:r>
        <w:rPr>
          <w:rtl/>
        </w:rPr>
        <w:t xml:space="preserve">185,000 / 196,400</w:t>
      </w:r>
    </w:p>
    <w:p>
      <w:pPr>
        <w:bidi/>
      </w:pPr>
      <w:r>
        <w:rPr>
          <w:rtl/>
        </w:rPr>
        <w:t xml:space="preserve">حدادة</w:t>
      </w:r>
    </w:p>
    <w:p>
      <w:pPr>
        <w:bidi/>
      </w:pPr>
      <w:r>
        <w:rPr>
          <w:rtl/>
        </w:rPr>
        <w:t xml:space="preserve">96,000 / 92,300</w:t>
      </w:r>
    </w:p>
    <w:p>
      <w:pPr>
        <w:bidi/>
      </w:pPr>
      <w:r>
        <w:rPr>
          <w:rtl/>
        </w:rPr>
        <w:t xml:space="preserve">تشطيبات</w:t>
      </w:r>
    </w:p>
    <w:p>
      <w:pPr>
        <w:bidi/>
      </w:pPr>
      <w:r>
        <w:rPr>
          <w:rtl/>
        </w:rPr>
        <w:t xml:space="preserve">128,000 / 141,500</w:t>
      </w:r>
    </w:p>
    <w:p>
      <w:pPr>
        <w:bidi/>
      </w:pPr>
      <w:r>
        <w:rPr>
          <w:rtl/>
        </w:rPr>
        <w:t xml:space="preserve">واجهات</w:t>
      </w:r>
    </w:p>
    <w:p>
      <w:pPr>
        <w:bidi/>
      </w:pPr>
      <w:r>
        <w:rPr>
          <w:rtl/>
        </w:rPr>
        <w:t xml:space="preserve">74,000 / 71,200</w:t>
      </w:r>
    </w:p>
    <w:p>
      <w:pPr>
        <w:bidi/>
      </w:pPr>
      <w:r>
        <w:rPr>
          <w:rtl/>
        </w:rPr>
        <w:t xml:space="preserve"> </w:t>
      </w:r>
      <w:r>
        <w:rPr>
          <w:rtl/>
        </w:rPr>
        <w:t xml:space="preserve">التكلفة التقديرية</w:t>
      </w:r>
      <w:r>
        <w:rPr>
          <w:rtl/>
        </w:rPr>
        <w:t xml:space="preserve"> </w:t>
      </w:r>
      <w:r>
        <w:rPr>
          <w:rtl/>
        </w:rPr>
        <w:t xml:space="preserve"> </w:t>
      </w:r>
      <w:r>
        <w:rPr>
          <w:rtl/>
        </w:rPr>
        <w:t xml:space="preserve">التكلفة الفعلية</w:t>
      </w:r>
    </w:p>
    <w:p>
      <w:pPr>
        <w:pStyle w:val="Heading4"/>
        <w:bidi/>
      </w:pPr>
      <w:bookmarkStart w:id="288" w:name="توزيع-تكلفة-المشروع"/>
      <w:r>
        <w:rPr>
          <w:rtl/>
        </w:rPr>
        <w:t xml:space="preserve">توزيع تكلفة المشروع</w:t>
      </w:r>
      <w:bookmarkEnd w:id="288"/>
    </w:p>
    <w:p>
      <w:pPr>
        <w:bidi/>
      </w:pPr>
      <w:r>
        <w:rPr>
          <w:rtl/>
        </w:rPr>
        <w:t xml:space="preserve">حصة كل بند من إجمالي التكلفة</w:t>
      </w:r>
    </w:p>
    <w:p>
      <w:pPr>
        <w:bidi/>
      </w:pPr>
      <w:r>
        <w:rPr>
          <w:rtl/>
        </w:rPr>
        <w:t xml:space="preserve">إجمالي</w:t>
      </w:r>
      <w:r>
        <w:br/>
      </w:r>
      <w:r>
        <w:rPr>
          <w:rtl/>
        </w:rPr>
        <w:t xml:space="preserve">التكلفة</w:t>
      </w:r>
    </w:p>
    <w:p>
      <w:pPr>
        <w:bidi/>
      </w:pPr>
      <w:r>
        <w:rPr>
          <w:rtl/>
        </w:rPr>
        <w:t xml:space="preserve">خرسانة 39%</w:t>
      </w:r>
    </w:p>
    <w:p>
      <w:pPr>
        <w:bidi/>
      </w:pPr>
      <w:r>
        <w:rPr>
          <w:rtl/>
        </w:rPr>
        <w:t xml:space="preserve">تشطيبات 28%</w:t>
      </w:r>
    </w:p>
    <w:p>
      <w:pPr>
        <w:bidi/>
      </w:pPr>
      <w:r>
        <w:rPr>
          <w:rtl/>
        </w:rPr>
        <w:t xml:space="preserve">حدادة 19%</w:t>
      </w:r>
    </w:p>
    <w:p>
      <w:pPr>
        <w:bidi/>
      </w:pPr>
      <w:r>
        <w:rPr>
          <w:rtl/>
        </w:rPr>
        <w:t xml:space="preserve">واجهات 14%</w:t>
      </w:r>
    </w:p>
    <w:p>
      <w:pPr>
        <w:bidi/>
      </w:pPr>
    </w:p>
    <w:p>
      <w:pPr>
        <w:pStyle w:val="Heading3"/>
        <w:bidi/>
      </w:pPr>
      <w:bookmarkStart w:id="289" w:name="X0c3ccaf72c521e844981acc34edbc1964a3d033"/>
      <w:r>
        <w:rPr>
          <w:rtl/>
        </w:rPr>
        <w:t xml:space="preserve">ملخص المؤشرات الرئيسية — شاشة الإدارة عند الدخول</w:t>
      </w:r>
      <w:bookmarkEnd w:id="289"/>
    </w:p>
    <w:p>
      <w:pPr>
        <w:bidi/>
      </w:pPr>
      <w:r>
        <w:rPr>
          <w:rtl/>
        </w:rPr>
        <w:t xml:space="preserve">خمسة أرقام تختصر موقف الشركة، محدّثة لحظياً</w:t>
      </w:r>
    </w:p>
    <w:p>
      <w:pPr>
        <w:bidi/>
      </w:pPr>
      <w:r>
        <w:rPr>
          <w:rtl/>
        </w:rPr>
        <w:t xml:space="preserve">KWD</w:t>
      </w:r>
    </w:p>
    <w:p>
      <w:pPr>
        <w:bidi/>
      </w:pPr>
      <w:r>
        <w:rPr>
          <w:rtl/>
        </w:rPr>
        <w:t xml:space="preserve">إجمالي قيمة العقود</w:t>
      </w:r>
    </w:p>
    <w:p>
      <w:pPr>
        <w:bidi/>
      </w:pPr>
      <w:r>
        <w:rPr>
          <w:rtl/>
        </w:rPr>
        <w:t xml:space="preserve">للمشاريع الجارية</w:t>
      </w:r>
    </w:p>
    <w:p>
      <w:pPr>
        <w:bidi/>
      </w:pPr>
      <w:r>
        <w:rPr>
          <w:rtl/>
        </w:rPr>
        <w:t xml:space="preserve">%</w:t>
      </w:r>
    </w:p>
    <w:p>
      <w:pPr>
        <w:bidi/>
      </w:pPr>
      <w:r>
        <w:rPr>
          <w:rtl/>
        </w:rPr>
        <w:t xml:space="preserve">نسبة الإنجاز</w:t>
      </w:r>
    </w:p>
    <w:p>
      <w:pPr>
        <w:bidi/>
      </w:pPr>
      <w:r>
        <w:rPr>
          <w:rtl/>
        </w:rPr>
        <w:t xml:space="preserve">متوسط مرجّح للمشاريع</w:t>
      </w:r>
    </w:p>
    <w:p>
      <w:pPr>
        <w:bidi/>
      </w:pPr>
      <w:r>
        <w:rPr>
          <w:rtl/>
        </w:rPr>
        <w:t xml:space="preserve">%</w:t>
      </w:r>
    </w:p>
    <w:p>
      <w:pPr>
        <w:bidi/>
      </w:pPr>
      <w:r>
        <w:rPr>
          <w:rtl/>
        </w:rPr>
        <w:t xml:space="preserve">انحراف التكلفة</w:t>
      </w:r>
    </w:p>
    <w:p>
      <w:pPr>
        <w:bidi/>
      </w:pPr>
      <w:r>
        <w:rPr>
          <w:rtl/>
        </w:rPr>
        <w:t xml:space="preserve">الفعلي مقابل التقديري</w:t>
      </w:r>
    </w:p>
    <w:p>
      <w:pPr>
        <w:bidi/>
      </w:pPr>
      <w:r>
        <w:rPr>
          <w:rtl/>
        </w:rPr>
        <w:t xml:space="preserve">يوم</w:t>
      </w:r>
    </w:p>
    <w:p>
      <w:pPr>
        <w:bidi/>
      </w:pPr>
      <w:r>
        <w:rPr>
          <w:rtl/>
        </w:rPr>
        <w:t xml:space="preserve">متوسط زمن التحصيل</w:t>
      </w:r>
    </w:p>
    <w:p>
      <w:pPr>
        <w:bidi/>
      </w:pPr>
      <w:r>
        <w:rPr>
          <w:rtl/>
        </w:rPr>
        <w:t xml:space="preserve">من الفاتورة إلى القبض</w:t>
      </w:r>
    </w:p>
    <w:p>
      <w:pPr>
        <w:bidi/>
      </w:pPr>
      <w:r>
        <w:rPr>
          <w:rtl/>
        </w:rPr>
        <w:t xml:space="preserve">KWD</w:t>
      </w:r>
    </w:p>
    <w:p>
      <w:pPr>
        <w:bidi/>
      </w:pPr>
      <w:r>
        <w:rPr>
          <w:rtl/>
        </w:rPr>
        <w:t xml:space="preserve">التدفق النقدي المتوقع</w:t>
      </w:r>
    </w:p>
    <w:p>
      <w:pPr>
        <w:bidi/>
      </w:pPr>
      <w:r>
        <w:rPr>
          <w:rtl/>
        </w:rPr>
        <w:t xml:space="preserve">للأشهر الثلاثة القادمة</w:t>
      </w:r>
    </w:p>
    <w:p>
      <w:pPr>
        <w:bidi/>
      </w:pPr>
    </w:p>
    <w:p>
      <w:pPr>
        <w:bidi/>
      </w:pPr>
      <w:r>
        <w:rPr>
          <w:rtl/>
        </w:rPr>
        <w:t xml:space="preserve">ملاحظة على المؤشرات</w:t>
      </w:r>
    </w:p>
    <w:p>
      <w:pPr>
        <w:bidi/>
      </w:pPr>
      <w:r>
        <w:rPr>
          <w:rtl/>
        </w:rPr>
        <w:t xml:space="preserve">الأرقام المعروضة أعلاه توضيحية لشكل العرض فقط، وتُستبدل ببيانات مشاريع شركة الكود الامريكي الفعلية عند التشغيل. الفترات تُعرض بأسماء الأشهر العربية: يناير، فبراير، مارس.</w:t>
      </w:r>
    </w:p>
    <w:p>
      <w:pPr>
        <w:bidi/>
      </w:pPr>
      <w:r>
        <w:rPr>
          <w:rtl/>
        </w:rPr>
        <w:t xml:space="preserve">DEXOR — Systems with Souls · شركة ديكسور للحلول المتكاملة الحاسوبية ذ.م.م.</w:t>
      </w:r>
    </w:p>
    <w:p>
      <w:pPr>
        <w:bidi/>
      </w:pPr>
      <w:r>
        <w:rPr>
          <w:rtl/>
        </w:rPr>
        <w:t xml:space="preserve">موديول التحليلات</w:t>
      </w:r>
    </w:p>
    <w:p>
      <w:pPr>
        <w:bidi/>
      </w:pPr>
      <w:r>
        <w:rPr>
          <w:rtl/>
        </w:rPr>
        <w:t xml:space="preserve">صفحة 4 من 5</w:t>
      </w:r>
    </w:p>
    <w:p>
      <w:pPr>
        <w:pStyle w:val="Heading1"/>
        <w:bidi/>
      </w:pPr>
      <w:bookmarkStart w:id="290" w:name="dexor-35"/>
      <w:r>
        <w:rPr>
          <w:rtl/>
        </w:rPr>
        <w:t xml:space="preserve">DEXOR</w:t>
      </w:r>
      <w:bookmarkEnd w:id="290"/>
    </w:p>
    <w:p>
      <w:pPr>
        <w:bidi/>
      </w:pPr>
      <w:r>
        <w:rPr>
          <w:rtl/>
        </w:rPr>
        <w:t xml:space="preserve">Systems with Souls</w:t>
      </w:r>
    </w:p>
    <w:p>
      <w:pPr>
        <w:bidi/>
      </w:pPr>
      <w:r>
        <w:rPr>
          <w:rtl/>
        </w:rPr>
        <w:t xml:space="preserve">موديول التحليلات ولوحات المعلومات</w:t>
      </w:r>
    </w:p>
    <w:p>
      <w:pPr>
        <w:bidi/>
      </w:pPr>
      <w:r>
        <w:rPr>
          <w:rtl/>
        </w:rPr>
        <w:t xml:space="preserve">شركة الكود الامريكي — مقاولات عامة</w:t>
      </w:r>
    </w:p>
    <w:p>
      <w:pPr>
        <w:pStyle w:val="Heading2"/>
        <w:bidi/>
      </w:pPr>
      <w:bookmarkStart w:id="291" w:name="X65fc2d0b9724077cc6fddd9b4a0f1eb1ad104b0"/>
      <w:r>
        <w:rPr>
          <w:rtl/>
        </w:rPr>
        <w:t xml:space="preserve">القيمة المضافة والتكامل والتنبيهات الذكية</w:t>
      </w:r>
      <w:bookmarkEnd w:id="291"/>
    </w:p>
    <w:p>
      <w:pPr>
        <w:bidi/>
      </w:pPr>
      <w:r>
        <w:rPr>
          <w:rtl/>
        </w:rPr>
        <w:t xml:space="preserve">لا يعمل موديول التحليلات منفرداً — فهو يقرأ من كل موديولات النظام، ويعيد إليها قراراتٍ على شكل تنبيهات تصل إلى المسؤول قبل أن تتحوّل الملاحظة إلى خسارة.</w:t>
      </w:r>
    </w:p>
    <w:p>
      <w:pPr>
        <w:bidi/>
      </w:pPr>
    </w:p>
    <w:p>
      <w:pPr>
        <w:pStyle w:val="Heading3"/>
        <w:bidi/>
      </w:pPr>
      <w:bookmarkStart w:id="292" w:name="التكامل-مع-موديولات-النظام"/>
      <w:r>
        <w:rPr>
          <w:rtl/>
        </w:rPr>
        <w:t xml:space="preserve">التكامل مع موديولات النظام</w:t>
      </w:r>
      <w:bookmarkEnd w:id="292"/>
    </w:p>
    <w:p>
      <w:pPr>
        <w:bidi/>
      </w:pPr>
      <w:r>
        <w:rPr>
          <w:rtl/>
        </w:rPr>
        <w:t xml:space="preserve">منظومة واحدة مترابطة</w:t>
      </w:r>
    </w:p>
    <w:p>
      <w:pPr>
        <w:bidi/>
      </w:pPr>
      <w:r>
        <w:rPr>
          <w:rtl/>
        </w:rPr>
        <w:t xml:space="preserve">كل موديول يغذّي اللوحات بجزء من الصورة، فتظهر النتيجة مكتملة دون تجميع يدوي أو مطابقة بين ملفات متفرقة.</w:t>
      </w:r>
    </w:p>
    <w:p>
      <w:pPr>
        <w:numPr>
          <w:ilvl w:val="0"/>
          <w:numId w:val="1115"/>
        </w:numPr>
        <w:pStyle w:val="Compact"/>
        <w:bidi/>
      </w:pPr>
      <w:r>
        <w:rPr>
          <w:rtl/>
          <w:b/>
        </w:rPr>
        <w:t xml:space="preserve">المبيعات والعقود:</w:t>
      </w:r>
      <w:r>
        <w:rPr>
          <w:rtl/>
        </w:rPr>
        <w:t xml:space="preserve"> </w:t>
      </w:r>
      <w:r>
        <w:rPr>
          <w:rtl/>
        </w:rPr>
        <w:t xml:space="preserve">قيم العقود وأوامر التغيير</w:t>
      </w:r>
    </w:p>
    <w:p>
      <w:pPr>
        <w:numPr>
          <w:ilvl w:val="0"/>
          <w:numId w:val="1115"/>
        </w:numPr>
        <w:pStyle w:val="Compact"/>
        <w:bidi/>
      </w:pPr>
      <w:r>
        <w:rPr>
          <w:rtl/>
          <w:b/>
        </w:rPr>
        <w:t xml:space="preserve">المشاريع:</w:t>
      </w:r>
      <w:r>
        <w:rPr>
          <w:rtl/>
        </w:rPr>
        <w:t xml:space="preserve"> </w:t>
      </w:r>
      <w:r>
        <w:rPr>
          <w:rtl/>
        </w:rPr>
        <w:t xml:space="preserve">نسب الإنجاز وتكلفة كل بند</w:t>
      </w:r>
    </w:p>
    <w:p>
      <w:pPr>
        <w:numPr>
          <w:ilvl w:val="0"/>
          <w:numId w:val="1115"/>
        </w:numPr>
        <w:pStyle w:val="Compact"/>
        <w:bidi/>
      </w:pPr>
      <w:r>
        <w:rPr>
          <w:rtl/>
          <w:b/>
        </w:rPr>
        <w:t xml:space="preserve">المخازن:</w:t>
      </w:r>
      <w:r>
        <w:rPr>
          <w:rtl/>
        </w:rPr>
        <w:t xml:space="preserve"> </w:t>
      </w:r>
      <w:r>
        <w:rPr>
          <w:rtl/>
        </w:rPr>
        <w:t xml:space="preserve">الأرصدة وصرف المواد على المشاريع</w:t>
      </w:r>
    </w:p>
    <w:p>
      <w:pPr>
        <w:numPr>
          <w:ilvl w:val="0"/>
          <w:numId w:val="1115"/>
        </w:numPr>
        <w:pStyle w:val="Compact"/>
        <w:bidi/>
      </w:pPr>
      <w:r>
        <w:rPr>
          <w:rtl/>
          <w:b/>
        </w:rPr>
        <w:t xml:space="preserve">المشتريات:</w:t>
      </w:r>
      <w:r>
        <w:rPr>
          <w:rtl/>
        </w:rPr>
        <w:t xml:space="preserve"> </w:t>
      </w:r>
      <w:r>
        <w:rPr>
          <w:rtl/>
        </w:rPr>
        <w:t xml:space="preserve">عقود الباطن وأوامر الشراء</w:t>
      </w:r>
    </w:p>
    <w:p>
      <w:pPr>
        <w:numPr>
          <w:ilvl w:val="0"/>
          <w:numId w:val="1115"/>
        </w:numPr>
        <w:pStyle w:val="Compact"/>
        <w:bidi/>
      </w:pPr>
      <w:r>
        <w:rPr>
          <w:rtl/>
          <w:b/>
        </w:rPr>
        <w:t xml:space="preserve">المحاسبة:</w:t>
      </w:r>
      <w:r>
        <w:rPr>
          <w:rtl/>
        </w:rPr>
        <w:t xml:space="preserve"> </w:t>
      </w:r>
      <w:r>
        <w:rPr>
          <w:rtl/>
        </w:rPr>
        <w:t xml:space="preserve">التحصيل والمحتجزات والتدفق النقدي</w:t>
      </w:r>
    </w:p>
    <w:p>
      <w:pPr>
        <w:bidi/>
      </w:pPr>
    </w:p>
    <w:p>
      <w:pPr>
        <w:pStyle w:val="Heading3"/>
        <w:bidi/>
      </w:pPr>
      <w:bookmarkStart w:id="293" w:name="التنبيهات-الذكية"/>
      <w:r>
        <w:rPr>
          <w:rtl/>
        </w:rPr>
        <w:t xml:space="preserve">التنبيهات الذكية</w:t>
      </w:r>
      <w:bookmarkEnd w:id="293"/>
    </w:p>
    <w:p>
      <w:pPr>
        <w:bidi/>
      </w:pPr>
      <w:r>
        <w:rPr>
          <w:rtl/>
        </w:rPr>
        <w:t xml:space="preserve">على البريد وداخل النظام</w:t>
      </w:r>
    </w:p>
    <w:p>
      <w:pPr>
        <w:bidi/>
      </w:pPr>
      <w:r>
        <w:rPr>
          <w:rtl/>
        </w:rPr>
        <w:t xml:space="preserve">لا ينتظر النظام أن يفتح المسؤول اللوحة — بل يبادر بإشعاره على البريد وداخل النظام فور تحقق أي من الحالات التالية:</w:t>
      </w:r>
    </w:p>
    <w:p>
      <w:pPr>
        <w:numPr>
          <w:ilvl w:val="0"/>
          <w:numId w:val="1116"/>
        </w:numPr>
        <w:pStyle w:val="Compact"/>
        <w:bidi/>
      </w:pPr>
      <w:r>
        <w:rPr>
          <w:rtl/>
        </w:rPr>
        <w:t xml:space="preserve">تجاوز ميزانية بند من بنود المشروع</w:t>
      </w:r>
    </w:p>
    <w:p>
      <w:pPr>
        <w:numPr>
          <w:ilvl w:val="0"/>
          <w:numId w:val="1116"/>
        </w:numPr>
        <w:pStyle w:val="Compact"/>
        <w:bidi/>
      </w:pPr>
      <w:r>
        <w:rPr>
          <w:rtl/>
        </w:rPr>
        <w:t xml:space="preserve">تأخر اعتماد مستخلص عن المدة المحددة</w:t>
      </w:r>
    </w:p>
    <w:p>
      <w:pPr>
        <w:numPr>
          <w:ilvl w:val="0"/>
          <w:numId w:val="1116"/>
        </w:numPr>
        <w:pStyle w:val="Compact"/>
        <w:bidi/>
      </w:pPr>
      <w:r>
        <w:rPr>
          <w:rtl/>
        </w:rPr>
        <w:t xml:space="preserve">اقتراب انتهاء ضمان بنكي</w:t>
      </w:r>
    </w:p>
    <w:p>
      <w:pPr>
        <w:numPr>
          <w:ilvl w:val="0"/>
          <w:numId w:val="1116"/>
        </w:numPr>
        <w:pStyle w:val="Compact"/>
        <w:bidi/>
      </w:pPr>
      <w:r>
        <w:rPr>
          <w:rtl/>
        </w:rPr>
        <w:t xml:space="preserve">اقتراب انتهاء إقامة عامل</w:t>
      </w:r>
    </w:p>
    <w:p>
      <w:pPr>
        <w:numPr>
          <w:ilvl w:val="0"/>
          <w:numId w:val="1116"/>
        </w:numPr>
        <w:pStyle w:val="Compact"/>
        <w:bidi/>
      </w:pPr>
      <w:r>
        <w:rPr>
          <w:rtl/>
        </w:rPr>
        <w:t xml:space="preserve">انخفاض رصيد مادة أساسية عن الحد الأدنى</w:t>
      </w:r>
    </w:p>
    <w:p>
      <w:pPr>
        <w:bidi/>
      </w:pPr>
    </w:p>
    <w:p>
      <w:pPr>
        <w:pStyle w:val="Heading3"/>
        <w:bidi/>
      </w:pPr>
      <w:bookmarkStart w:id="294" w:name="التصدير-والجدولة-التلقائية"/>
      <w:r>
        <w:rPr>
          <w:rtl/>
        </w:rPr>
        <w:t xml:space="preserve">التصدير والجدولة التلقائية</w:t>
      </w:r>
      <w:bookmarkEnd w:id="294"/>
    </w:p>
    <w:p>
      <w:pPr>
        <w:bidi/>
      </w:pPr>
      <w:r>
        <w:rPr>
          <w:rtl/>
        </w:rPr>
        <w:t xml:space="preserve">التقرير يصل قبل أن يُطلب</w:t>
      </w:r>
    </w:p>
    <w:p>
      <w:pPr>
        <w:bidi/>
      </w:pPr>
      <w:r>
        <w:rPr>
          <w:rtl/>
        </w:rPr>
        <w:t xml:space="preserve">كل تقرير يخرج بصيغة قابلة للتحليل أو للطباعة الرسمية، ويُرسل تلقائياً في موعده لمن يحتاجه.</w:t>
      </w:r>
    </w:p>
    <w:p>
      <w:pPr>
        <w:numPr>
          <w:ilvl w:val="0"/>
          <w:numId w:val="1117"/>
        </w:numPr>
        <w:pStyle w:val="Compact"/>
        <w:bidi/>
      </w:pPr>
      <w:r>
        <w:rPr>
          <w:rtl/>
        </w:rPr>
        <w:t xml:space="preserve">تصدير إلى Excel للتحليل والمقارنات</w:t>
      </w:r>
    </w:p>
    <w:p>
      <w:pPr>
        <w:numPr>
          <w:ilvl w:val="0"/>
          <w:numId w:val="1117"/>
        </w:numPr>
        <w:pStyle w:val="Compact"/>
        <w:bidi/>
      </w:pPr>
      <w:r>
        <w:rPr>
          <w:rtl/>
        </w:rPr>
        <w:t xml:space="preserve">تصدير إلى PDF بترويسة الشركة الرسمية</w:t>
      </w:r>
    </w:p>
    <w:p>
      <w:pPr>
        <w:numPr>
          <w:ilvl w:val="0"/>
          <w:numId w:val="1117"/>
        </w:numPr>
        <w:pStyle w:val="Compact"/>
        <w:bidi/>
      </w:pPr>
      <w:r>
        <w:rPr>
          <w:rtl/>
        </w:rPr>
        <w:t xml:space="preserve">جدولة إرسال تلقائي لمدير المشروع</w:t>
      </w:r>
    </w:p>
    <w:p>
      <w:pPr>
        <w:numPr>
          <w:ilvl w:val="0"/>
          <w:numId w:val="1117"/>
        </w:numPr>
        <w:pStyle w:val="Compact"/>
        <w:bidi/>
      </w:pPr>
      <w:r>
        <w:rPr>
          <w:rtl/>
        </w:rPr>
        <w:t xml:space="preserve">جدولة إرسال تلقائي للإدارة المالية</w:t>
      </w:r>
    </w:p>
    <w:p>
      <w:pPr>
        <w:numPr>
          <w:ilvl w:val="0"/>
          <w:numId w:val="1117"/>
        </w:numPr>
        <w:pStyle w:val="Compact"/>
        <w:bidi/>
      </w:pPr>
      <w:r>
        <w:rPr>
          <w:rtl/>
        </w:rPr>
        <w:t xml:space="preserve">تقرير أسبوعي مختصر للإدارة العليا</w:t>
      </w:r>
    </w:p>
    <w:p>
      <w:pPr>
        <w:bidi/>
      </w:pPr>
    </w:p>
    <w:p>
      <w:pPr>
        <w:pStyle w:val="Heading3"/>
        <w:bidi/>
      </w:pPr>
      <w:bookmarkStart w:id="295" w:name="القيمة-المضافة-للإدارة"/>
      <w:r>
        <w:rPr>
          <w:rtl/>
        </w:rPr>
        <w:t xml:space="preserve">القيمة المضافة للإدارة</w:t>
      </w:r>
      <w:bookmarkEnd w:id="295"/>
    </w:p>
    <w:p>
      <w:pPr>
        <w:bidi/>
      </w:pPr>
      <w:r>
        <w:rPr>
          <w:rtl/>
        </w:rPr>
        <w:t xml:space="preserve">أثر مباشر على الربحية</w:t>
      </w:r>
    </w:p>
    <w:p>
      <w:pPr>
        <w:bidi/>
      </w:pPr>
      <w:r>
        <w:rPr>
          <w:rtl/>
        </w:rPr>
        <w:t xml:space="preserve">الفارق الحقيقي ليس في جمال الشاشة، بل في القرار الذي يُتخذ في وقته بناءً على رقم موثوق.</w:t>
      </w:r>
    </w:p>
    <w:p>
      <w:pPr>
        <w:numPr>
          <w:ilvl w:val="0"/>
          <w:numId w:val="1118"/>
        </w:numPr>
        <w:pStyle w:val="Compact"/>
        <w:bidi/>
      </w:pPr>
      <w:r>
        <w:rPr>
          <w:rtl/>
        </w:rPr>
        <w:t xml:space="preserve">ضبط تجاوزات التكلفة أثناء التنفيذ لا بعده</w:t>
      </w:r>
    </w:p>
    <w:p>
      <w:pPr>
        <w:numPr>
          <w:ilvl w:val="0"/>
          <w:numId w:val="1118"/>
        </w:numPr>
        <w:pStyle w:val="Compact"/>
        <w:bidi/>
      </w:pPr>
      <w:r>
        <w:rPr>
          <w:rtl/>
        </w:rPr>
        <w:t xml:space="preserve">تسريع التحصيل وتقليل أعمار الذمم</w:t>
      </w:r>
    </w:p>
    <w:p>
      <w:pPr>
        <w:numPr>
          <w:ilvl w:val="0"/>
          <w:numId w:val="1118"/>
        </w:numPr>
        <w:pStyle w:val="Compact"/>
        <w:bidi/>
      </w:pPr>
      <w:r>
        <w:rPr>
          <w:rtl/>
        </w:rPr>
        <w:t xml:space="preserve">تسعير أدق للعروض القادمة من تكاليف فعلية</w:t>
      </w:r>
    </w:p>
    <w:p>
      <w:pPr>
        <w:numPr>
          <w:ilvl w:val="0"/>
          <w:numId w:val="1118"/>
        </w:numPr>
        <w:pStyle w:val="Compact"/>
        <w:bidi/>
      </w:pPr>
      <w:r>
        <w:rPr>
          <w:rtl/>
        </w:rPr>
        <w:t xml:space="preserve">إنهاء الاعتماد على الملفات اليدوية المتفرقة</w:t>
      </w:r>
    </w:p>
    <w:p>
      <w:pPr>
        <w:numPr>
          <w:ilvl w:val="0"/>
          <w:numId w:val="1118"/>
        </w:numPr>
        <w:pStyle w:val="Compact"/>
        <w:bidi/>
      </w:pPr>
      <w:r>
        <w:rPr>
          <w:rtl/>
        </w:rPr>
        <w:t xml:space="preserve">اجتماعات إدارية أقصر بأرقام متفق عليها</w:t>
      </w:r>
    </w:p>
    <w:p>
      <w:pPr>
        <w:bidi/>
      </w:pPr>
    </w:p>
    <w:p>
      <w:pPr>
        <w:pStyle w:val="Heading3"/>
        <w:bidi/>
      </w:pPr>
      <w:bookmarkStart w:id="296" w:name="من-الحدث-إلى-القرار-دورة-التنبيه-الذكي"/>
      <w:r>
        <w:rPr>
          <w:rtl/>
        </w:rPr>
        <w:t xml:space="preserve">من الحدث إلى القرار — دورة التنبيه الذكي</w:t>
      </w:r>
      <w:bookmarkEnd w:id="296"/>
    </w:p>
    <w:p>
      <w:pPr>
        <w:bidi/>
      </w:pPr>
      <w:r>
        <w:rPr>
          <w:rtl/>
        </w:rPr>
        <w:t xml:space="preserve">النظام يرصد ويُنبّه ويتابع الأثر، ولا يكتفي بعرض الرقم</w:t>
      </w:r>
    </w:p>
    <w:p>
      <w:pPr>
        <w:bidi/>
      </w:pPr>
    </w:p>
    <w:p>
      <w:pPr>
        <w:bidi/>
      </w:pPr>
      <w:r>
        <w:rPr>
          <w:rtl/>
        </w:rPr>
        <w:t xml:space="preserve">رصد الحدث</w:t>
      </w:r>
    </w:p>
    <w:p>
      <w:pPr>
        <w:bidi/>
      </w:pPr>
      <w:r>
        <w:rPr>
          <w:rtl/>
        </w:rPr>
        <w:t xml:space="preserve">تجاوز حد أو تأخر اعتماد</w:t>
      </w:r>
    </w:p>
    <w:p>
      <w:pPr>
        <w:bidi/>
      </w:pPr>
    </w:p>
    <w:p>
      <w:pPr>
        <w:bidi/>
      </w:pPr>
    </w:p>
    <w:p>
      <w:pPr>
        <w:bidi/>
      </w:pPr>
      <w:r>
        <w:rPr>
          <w:rtl/>
        </w:rPr>
        <w:t xml:space="preserve">توليد التنبيه</w:t>
      </w:r>
    </w:p>
    <w:p>
      <w:pPr>
        <w:bidi/>
      </w:pPr>
      <w:r>
        <w:rPr>
          <w:rtl/>
        </w:rPr>
        <w:t xml:space="preserve">بقاعدة معتمدة مسبقاً</w:t>
      </w:r>
    </w:p>
    <w:p>
      <w:pPr>
        <w:bidi/>
      </w:pPr>
    </w:p>
    <w:p>
      <w:pPr>
        <w:bidi/>
      </w:pPr>
    </w:p>
    <w:p>
      <w:pPr>
        <w:bidi/>
      </w:pPr>
      <w:r>
        <w:rPr>
          <w:rtl/>
        </w:rPr>
        <w:t xml:space="preserve">إشعار المسؤول</w:t>
      </w:r>
    </w:p>
    <w:p>
      <w:pPr>
        <w:bidi/>
      </w:pPr>
      <w:r>
        <w:rPr>
          <w:rtl/>
        </w:rPr>
        <w:t xml:space="preserve">بريد وإشعار داخل النظام</w:t>
      </w:r>
    </w:p>
    <w:p>
      <w:pPr>
        <w:bidi/>
      </w:pPr>
    </w:p>
    <w:p>
      <w:pPr>
        <w:bidi/>
      </w:pPr>
    </w:p>
    <w:p>
      <w:pPr>
        <w:bidi/>
      </w:pPr>
      <w:r>
        <w:rPr>
          <w:rtl/>
        </w:rPr>
        <w:t xml:space="preserve">اتخاذ الإجراء</w:t>
      </w:r>
    </w:p>
    <w:p>
      <w:pPr>
        <w:bidi/>
      </w:pPr>
      <w:r>
        <w:rPr>
          <w:rtl/>
        </w:rPr>
        <w:t xml:space="preserve">قرار موثق على المستند</w:t>
      </w:r>
    </w:p>
    <w:p>
      <w:pPr>
        <w:bidi/>
      </w:pPr>
    </w:p>
    <w:p>
      <w:pPr>
        <w:bidi/>
      </w:pPr>
    </w:p>
    <w:p>
      <w:pPr>
        <w:bidi/>
      </w:pPr>
      <w:r>
        <w:rPr>
          <w:rtl/>
        </w:rPr>
        <w:t xml:space="preserve">قياس الأثر</w:t>
      </w:r>
    </w:p>
    <w:p>
      <w:pPr>
        <w:bidi/>
      </w:pPr>
      <w:r>
        <w:rPr>
          <w:rtl/>
        </w:rPr>
        <w:t xml:space="preserve">انعكاس النتيجة على اللوحة</w:t>
      </w:r>
    </w:p>
    <w:p>
      <w:pPr>
        <w:bidi/>
      </w:pPr>
    </w:p>
    <w:p>
      <w:pPr>
        <w:bidi/>
      </w:pPr>
      <w:r>
        <w:rPr>
          <w:rtl/>
        </w:rPr>
        <w:t xml:space="preserve">ختام الموديول</w:t>
      </w:r>
    </w:p>
    <w:p>
      <w:pPr>
        <w:bidi/>
      </w:pPr>
      <w:r>
        <w:rPr>
          <w:rtl/>
        </w:rPr>
        <w:t xml:space="preserve">هذا العرض مُعدّ خصيصاً لشركة الكود الامريكي — مقاولات عامة في دولة الكويت. تُضبط اللوحات والمؤشرات وقواعد التنبيه على أسلوب عمل الشركة الفعلي، ويمكن إضافة مؤشرات جديدة عند الطلب.</w:t>
      </w:r>
    </w:p>
    <w:p>
      <w:pPr>
        <w:bidi/>
      </w:pPr>
      <w:r>
        <w:rPr>
          <w:rtl/>
        </w:rPr>
        <w:t xml:space="preserve">DEXOR — Systems with Souls · شركة ديكسور للحلول المتكاملة الحاسوبية ذ.م.م.</w:t>
      </w:r>
    </w:p>
    <w:p>
      <w:pPr>
        <w:bidi/>
      </w:pPr>
      <w:r>
        <w:rPr>
          <w:rtl/>
        </w:rPr>
        <w:t xml:space="preserve">موديول التحليلات</w:t>
      </w:r>
    </w:p>
    <w:p>
      <w:pPr>
        <w:bidi/>
      </w:pPr>
      <w:r>
        <w:rPr>
          <w:rtl/>
        </w:rPr>
        <w:t xml:space="preserve">صفحة 5 من 5</w:t>
      </w:r>
    </w:p>
    <w:p>
      <w:pPr>
        <w:pStyle w:val="Heading1"/>
        <w:bidi/>
      </w:pPr>
      <w:bookmarkStart w:id="297" w:name="dexor-36"/>
      <w:r>
        <w:rPr>
          <w:rtl/>
        </w:rPr>
        <w:t xml:space="preserve">DEXOR</w:t>
      </w:r>
      <w:bookmarkEnd w:id="297"/>
    </w:p>
    <w:p>
      <w:pPr>
        <w:bidi/>
      </w:pPr>
      <w:r>
        <w:rPr>
          <w:rtl/>
        </w:rPr>
        <w:t xml:space="preserve">Systems with Souls</w:t>
      </w:r>
    </w:p>
    <w:p>
      <w:pPr>
        <w:bidi/>
      </w:pPr>
      <w:r>
        <w:rPr>
          <w:rtl/>
        </w:rPr>
        <w:t xml:space="preserve">موديول ترحيل البيانات</w:t>
      </w:r>
    </w:p>
    <w:p>
      <w:pPr>
        <w:bidi/>
      </w:pPr>
      <w:r>
        <w:rPr>
          <w:rtl/>
        </w:rPr>
        <w:t xml:space="preserve">شركة الكود الامريكي — مقاولات عامة</w:t>
      </w:r>
    </w:p>
    <w:p>
      <w:pPr>
        <w:bidi/>
      </w:pPr>
      <w:r>
        <w:rPr>
          <w:rtl/>
        </w:rPr>
        <w:t xml:space="preserve">تنفيذ الموديول</w:t>
      </w:r>
    </w:p>
    <w:p>
      <w:pPr>
        <w:pStyle w:val="Heading2"/>
        <w:bidi/>
      </w:pPr>
      <w:bookmarkStart w:id="298" w:name="نظرة-عامة-على-ترحيل-البيانات"/>
      <w:r>
        <w:rPr>
          <w:rtl/>
        </w:rPr>
        <w:t xml:space="preserve">نظرة عامة على ترحيل البيانات</w:t>
      </w:r>
      <w:bookmarkEnd w:id="298"/>
    </w:p>
    <w:p>
      <w:pPr>
        <w:bidi/>
      </w:pPr>
      <w:r>
        <w:rPr>
          <w:rtl/>
        </w:rPr>
        <w:t xml:space="preserve">خطة متكاملة لنقل بيانات شركة الكود الامريكي من ملفات Excel والسجلات اليدوية والنظام المحاسبي القائم إلى نظام Odoo 18، بما يضمن بدء التشغيل بأرصدة صحيحة وسجل عمليات متصل دون فقدان تاريخ المشاريع الجارية.</w:t>
      </w:r>
    </w:p>
    <w:p>
      <w:pPr>
        <w:bidi/>
      </w:pPr>
    </w:p>
    <w:p>
      <w:pPr>
        <w:pStyle w:val="Heading3"/>
        <w:bidi/>
      </w:pPr>
      <w:bookmarkStart w:id="299" w:name="ترحيل-البيانات-data-migration"/>
      <w:r>
        <w:rPr>
          <w:rtl/>
        </w:rPr>
        <w:t xml:space="preserve">ترحيل البيانات (Data Migration)</w:t>
      </w:r>
      <w:bookmarkEnd w:id="299"/>
    </w:p>
    <w:p>
      <w:pPr>
        <w:bidi/>
      </w:pPr>
      <w:r>
        <w:rPr>
          <w:rtl/>
        </w:rPr>
        <w:t xml:space="preserve">الأساس الذي يقوم عليه التشغيل الفعلي</w:t>
      </w:r>
    </w:p>
    <w:p>
      <w:pPr>
        <w:bidi/>
      </w:pPr>
      <w:r>
        <w:rPr>
          <w:rtl/>
        </w:rPr>
        <w:t xml:space="preserve">نقل منضبط ومدروس لأرصدة الشركة وسجلاتها التاريخية إلى النظام الجديد، بحيث يبدأ فريق العمل يومه الأول على بيانات مطابقة ومعتمدة، لا على تقديرات أو أرصدة ناقصة.</w:t>
      </w:r>
    </w:p>
    <w:p>
      <w:pPr>
        <w:numPr>
          <w:ilvl w:val="0"/>
          <w:numId w:val="1119"/>
        </w:numPr>
        <w:pStyle w:val="Compact"/>
        <w:bidi/>
      </w:pPr>
      <w:r>
        <w:rPr>
          <w:rtl/>
        </w:rPr>
        <w:t xml:space="preserve">ترحيل الأرصدة الافتتاحية لكل مخزن وحساب</w:t>
      </w:r>
    </w:p>
    <w:p>
      <w:pPr>
        <w:numPr>
          <w:ilvl w:val="0"/>
          <w:numId w:val="1119"/>
        </w:numPr>
        <w:pStyle w:val="Compact"/>
        <w:bidi/>
      </w:pPr>
      <w:r>
        <w:rPr>
          <w:rtl/>
        </w:rPr>
        <w:t xml:space="preserve">الحفاظ على سجل المشاريع الجارية ونسب إنجازها</w:t>
      </w:r>
    </w:p>
    <w:p>
      <w:pPr>
        <w:numPr>
          <w:ilvl w:val="0"/>
          <w:numId w:val="1119"/>
        </w:numPr>
        <w:pStyle w:val="Compact"/>
        <w:bidi/>
      </w:pPr>
      <w:r>
        <w:rPr>
          <w:rtl/>
        </w:rPr>
        <w:t xml:space="preserve">توحيد التسميات وحذف السجلات المكررة</w:t>
      </w:r>
    </w:p>
    <w:p>
      <w:pPr>
        <w:numPr>
          <w:ilvl w:val="0"/>
          <w:numId w:val="1119"/>
        </w:numPr>
        <w:pStyle w:val="Compact"/>
        <w:bidi/>
      </w:pPr>
      <w:r>
        <w:rPr>
          <w:rtl/>
        </w:rPr>
        <w:t xml:space="preserve">سجل ترحيل كامل قابل للتدقيق في أي وقت</w:t>
      </w:r>
    </w:p>
    <w:p>
      <w:pPr>
        <w:bidi/>
      </w:pPr>
    </w:p>
    <w:p>
      <w:pPr>
        <w:pStyle w:val="Heading3"/>
        <w:bidi/>
      </w:pPr>
      <w:bookmarkStart w:id="300" w:name="حصر-مصادر-البيانات-الحالية"/>
      <w:r>
        <w:rPr>
          <w:rtl/>
        </w:rPr>
        <w:t xml:space="preserve">حصر مصادر البيانات الحالية</w:t>
      </w:r>
      <w:bookmarkEnd w:id="300"/>
    </w:p>
    <w:p>
      <w:pPr>
        <w:bidi/>
      </w:pPr>
      <w:r>
        <w:rPr>
          <w:rtl/>
        </w:rPr>
        <w:t xml:space="preserve">من أين نجمع بيانات الشركة اليوم</w:t>
      </w:r>
    </w:p>
    <w:p>
      <w:pPr>
        <w:bidi/>
      </w:pPr>
      <w:r>
        <w:rPr>
          <w:rtl/>
        </w:rPr>
        <w:t xml:space="preserve">تبدأ المرحلة الأولى بجرد شامل لكل مصدر بيانات قائم لدى الشركة، وتحديد المسؤول عن كل مصدر وحالته وجودته قبل أي عملية نقل.</w:t>
      </w:r>
    </w:p>
    <w:p>
      <w:pPr>
        <w:numPr>
          <w:ilvl w:val="0"/>
          <w:numId w:val="1120"/>
        </w:numPr>
        <w:pStyle w:val="Compact"/>
        <w:bidi/>
      </w:pPr>
      <w:r>
        <w:rPr>
          <w:rtl/>
        </w:rPr>
        <w:t xml:space="preserve">ملفات Excel الخاصة بالمخازن والمشتريات</w:t>
      </w:r>
    </w:p>
    <w:p>
      <w:pPr>
        <w:numPr>
          <w:ilvl w:val="0"/>
          <w:numId w:val="1120"/>
        </w:numPr>
        <w:pStyle w:val="Compact"/>
        <w:bidi/>
      </w:pPr>
      <w:r>
        <w:rPr>
          <w:rtl/>
        </w:rPr>
        <w:t xml:space="preserve">النظام المحاسبي القائم وأرصدته</w:t>
      </w:r>
    </w:p>
    <w:p>
      <w:pPr>
        <w:numPr>
          <w:ilvl w:val="0"/>
          <w:numId w:val="1120"/>
        </w:numPr>
        <w:pStyle w:val="Compact"/>
        <w:bidi/>
      </w:pPr>
      <w:r>
        <w:rPr>
          <w:rtl/>
        </w:rPr>
        <w:t xml:space="preserve">دفاتر المخازن اليدوية وسندات الصرف</w:t>
      </w:r>
    </w:p>
    <w:p>
      <w:pPr>
        <w:numPr>
          <w:ilvl w:val="0"/>
          <w:numId w:val="1120"/>
        </w:numPr>
        <w:pStyle w:val="Compact"/>
        <w:bidi/>
      </w:pPr>
      <w:r>
        <w:rPr>
          <w:rtl/>
        </w:rPr>
        <w:t xml:space="preserve">ملفات الموظفين الورقية</w:t>
      </w:r>
    </w:p>
    <w:p>
      <w:pPr>
        <w:numPr>
          <w:ilvl w:val="0"/>
          <w:numId w:val="1120"/>
        </w:numPr>
        <w:pStyle w:val="Compact"/>
        <w:bidi/>
      </w:pPr>
      <w:r>
        <w:rPr>
          <w:rtl/>
        </w:rPr>
        <w:t xml:space="preserve">عقود المشاريع الجارية ومستخلصاتها</w:t>
      </w:r>
    </w:p>
    <w:p>
      <w:pPr>
        <w:bidi/>
      </w:pPr>
    </w:p>
    <w:p>
      <w:pPr>
        <w:pStyle w:val="Heading3"/>
        <w:bidi/>
      </w:pPr>
      <w:bookmarkStart w:id="301" w:name="إطار-التنفيذ-الزمني"/>
      <w:r>
        <w:rPr>
          <w:rtl/>
        </w:rPr>
        <w:t xml:space="preserve">إطار التنفيذ الزمني</w:t>
      </w:r>
      <w:bookmarkEnd w:id="301"/>
    </w:p>
    <w:p>
      <w:pPr>
        <w:bidi/>
      </w:pPr>
      <w:r>
        <w:rPr>
          <w:rtl/>
        </w:rPr>
        <w:t xml:space="preserve">الترحيل ضمن خطة التشغيل الكاملة</w:t>
      </w:r>
    </w:p>
    <w:p>
      <w:pPr>
        <w:bidi/>
      </w:pPr>
      <w:r>
        <w:rPr>
          <w:rtl/>
        </w:rPr>
        <w:t xml:space="preserve">يُنفَّذ الترحيل بالتوازي مع تهيئة النظام، على أن تُغلق مطابقة الأرصدة قبل موعد التشغيل الفعلي بوقت كافٍ لمعالجة أي فروقات.</w:t>
      </w:r>
    </w:p>
    <w:p>
      <w:pPr>
        <w:numPr>
          <w:ilvl w:val="0"/>
          <w:numId w:val="1121"/>
        </w:numPr>
        <w:pStyle w:val="Compact"/>
        <w:bidi/>
      </w:pPr>
      <w:r>
        <w:rPr>
          <w:rtl/>
        </w:rPr>
        <w:t xml:space="preserve">النظام المستهدف: Odoo 18</w:t>
      </w:r>
    </w:p>
    <w:p>
      <w:pPr>
        <w:numPr>
          <w:ilvl w:val="0"/>
          <w:numId w:val="1121"/>
        </w:numPr>
        <w:pStyle w:val="Compact"/>
        <w:bidi/>
      </w:pPr>
      <w:r>
        <w:rPr>
          <w:rtl/>
        </w:rPr>
        <w:t xml:space="preserve">عدد المستخدمين: 15 مستخدماً</w:t>
      </w:r>
    </w:p>
    <w:p>
      <w:pPr>
        <w:numPr>
          <w:ilvl w:val="0"/>
          <w:numId w:val="1121"/>
        </w:numPr>
        <w:pStyle w:val="Compact"/>
        <w:bidi/>
      </w:pPr>
      <w:r>
        <w:rPr>
          <w:rtl/>
        </w:rPr>
        <w:t xml:space="preserve">مدة التنفيذ الإجمالية: 8–10 أسابيع</w:t>
      </w:r>
    </w:p>
    <w:p>
      <w:pPr>
        <w:numPr>
          <w:ilvl w:val="0"/>
          <w:numId w:val="1121"/>
        </w:numPr>
        <w:pStyle w:val="Compact"/>
        <w:bidi/>
      </w:pPr>
      <w:r>
        <w:rPr>
          <w:rtl/>
        </w:rPr>
        <w:t xml:space="preserve">الترحيل النهائي في نافذة تشغيل محددة مسبقاً</w:t>
      </w:r>
    </w:p>
    <w:p>
      <w:pPr>
        <w:bidi/>
      </w:pPr>
    </w:p>
    <w:p>
      <w:pPr>
        <w:pStyle w:val="Heading3"/>
        <w:bidi/>
      </w:pPr>
      <w:bookmarkStart w:id="302" w:name="مبادئ-الترحيل-لدى-ديكسور"/>
      <w:r>
        <w:rPr>
          <w:rtl/>
        </w:rPr>
        <w:t xml:space="preserve">مبادئ الترحيل لدى ديكسور</w:t>
      </w:r>
      <w:bookmarkEnd w:id="302"/>
    </w:p>
    <w:p>
      <w:pPr>
        <w:bidi/>
      </w:pPr>
      <w:r>
        <w:rPr>
          <w:rtl/>
        </w:rPr>
        <w:t xml:space="preserve">قواعد لا نتنازل عنها</w:t>
      </w:r>
    </w:p>
    <w:p>
      <w:pPr>
        <w:bidi/>
      </w:pPr>
      <w:r>
        <w:rPr>
          <w:rtl/>
        </w:rPr>
        <w:t xml:space="preserve">لا تُعتمد أي مجموعة بيانات في النظام الجديد قبل مطابقتها مع مصدرها الأصلي واعتماد نتيجة المطابقة خطياً من إدارة الشركة.</w:t>
      </w:r>
    </w:p>
    <w:p>
      <w:pPr>
        <w:numPr>
          <w:ilvl w:val="0"/>
          <w:numId w:val="1122"/>
        </w:numPr>
        <w:pStyle w:val="Compact"/>
        <w:bidi/>
      </w:pPr>
      <w:r>
        <w:rPr>
          <w:rtl/>
        </w:rPr>
        <w:t xml:space="preserve">لا ترحيل نهائي بلا تقرير مطابقة معتمد</w:t>
      </w:r>
    </w:p>
    <w:p>
      <w:pPr>
        <w:numPr>
          <w:ilvl w:val="0"/>
          <w:numId w:val="1122"/>
        </w:numPr>
        <w:pStyle w:val="Compact"/>
        <w:bidi/>
      </w:pPr>
      <w:r>
        <w:rPr>
          <w:rtl/>
        </w:rPr>
        <w:t xml:space="preserve">نسخة احتياطية قبل الترحيل وبعده مباشرة</w:t>
      </w:r>
    </w:p>
    <w:p>
      <w:pPr>
        <w:numPr>
          <w:ilvl w:val="0"/>
          <w:numId w:val="1122"/>
        </w:numPr>
        <w:pStyle w:val="Compact"/>
        <w:bidi/>
      </w:pPr>
      <w:r>
        <w:rPr>
          <w:rtl/>
        </w:rPr>
        <w:t xml:space="preserve">ترحيل تجريبي كامل على بيئة اختبار أولاً</w:t>
      </w:r>
    </w:p>
    <w:p>
      <w:pPr>
        <w:numPr>
          <w:ilvl w:val="0"/>
          <w:numId w:val="1122"/>
        </w:numPr>
        <w:pStyle w:val="Compact"/>
        <w:bidi/>
      </w:pPr>
      <w:r>
        <w:rPr>
          <w:rtl/>
        </w:rPr>
        <w:t xml:space="preserve">فصل واضح بين بيئة الاختبار وبيئة التشغيل</w:t>
      </w:r>
    </w:p>
    <w:p>
      <w:pPr>
        <w:bidi/>
      </w:pPr>
    </w:p>
    <w:p>
      <w:pPr>
        <w:pStyle w:val="Heading3"/>
        <w:bidi/>
      </w:pPr>
      <w:bookmarkStart w:id="303" w:name="مسار-الترحيل-في-ست-مراحل"/>
      <w:r>
        <w:rPr>
          <w:rtl/>
        </w:rPr>
        <w:t xml:space="preserve">مسار الترحيل في ست مراحل</w:t>
      </w:r>
      <w:bookmarkEnd w:id="303"/>
    </w:p>
    <w:p>
      <w:pPr>
        <w:bidi/>
      </w:pPr>
      <w:r>
        <w:rPr>
          <w:rtl/>
        </w:rPr>
        <w:t xml:space="preserve">من حصر المصادر حتى الترحيل النهائي في نافذة التشغيل</w:t>
      </w:r>
    </w:p>
    <w:p>
      <w:pPr>
        <w:bidi/>
      </w:pPr>
      <w:r>
        <w:rPr>
          <w:rtl/>
        </w:rPr>
        <w:t xml:space="preserve">1</w:t>
      </w:r>
    </w:p>
    <w:p>
      <w:pPr>
        <w:bidi/>
      </w:pPr>
      <w:r>
        <w:rPr>
          <w:rtl/>
        </w:rPr>
        <w:t xml:space="preserve">الحصر</w:t>
      </w:r>
    </w:p>
    <w:p>
      <w:pPr>
        <w:bidi/>
      </w:pPr>
      <w:r>
        <w:rPr>
          <w:rtl/>
        </w:rPr>
        <w:t xml:space="preserve">جرد كل مصدر بيانات</w:t>
      </w:r>
    </w:p>
    <w:p>
      <w:pPr>
        <w:bidi/>
      </w:pPr>
      <w:r>
        <w:rPr>
          <w:rtl/>
        </w:rPr>
        <w:t xml:space="preserve">2</w:t>
      </w:r>
    </w:p>
    <w:p>
      <w:pPr>
        <w:bidi/>
      </w:pPr>
      <w:r>
        <w:rPr>
          <w:rtl/>
        </w:rPr>
        <w:t xml:space="preserve">التنظيف</w:t>
      </w:r>
    </w:p>
    <w:p>
      <w:pPr>
        <w:bidi/>
      </w:pPr>
      <w:r>
        <w:rPr>
          <w:rtl/>
        </w:rPr>
        <w:t xml:space="preserve">توحيد وحذف التكرار</w:t>
      </w:r>
    </w:p>
    <w:p>
      <w:pPr>
        <w:bidi/>
      </w:pPr>
      <w:r>
        <w:rPr>
          <w:rtl/>
        </w:rPr>
        <w:t xml:space="preserve">3</w:t>
      </w:r>
    </w:p>
    <w:p>
      <w:pPr>
        <w:bidi/>
      </w:pPr>
      <w:r>
        <w:rPr>
          <w:rtl/>
        </w:rPr>
        <w:t xml:space="preserve">القوالب</w:t>
      </w:r>
    </w:p>
    <w:p>
      <w:pPr>
        <w:bidi/>
      </w:pPr>
      <w:r>
        <w:rPr>
          <w:rtl/>
        </w:rPr>
        <w:t xml:space="preserve">قوالب استيراد جاهزة</w:t>
      </w:r>
    </w:p>
    <w:p>
      <w:pPr>
        <w:bidi/>
      </w:pPr>
      <w:r>
        <w:rPr>
          <w:rtl/>
        </w:rPr>
        <w:t xml:space="preserve">4</w:t>
      </w:r>
    </w:p>
    <w:p>
      <w:pPr>
        <w:bidi/>
      </w:pPr>
      <w:r>
        <w:rPr>
          <w:rtl/>
        </w:rPr>
        <w:t xml:space="preserve">ترحيل تجريبي</w:t>
      </w:r>
    </w:p>
    <w:p>
      <w:pPr>
        <w:bidi/>
      </w:pPr>
      <w:r>
        <w:rPr>
          <w:rtl/>
        </w:rPr>
        <w:t xml:space="preserve">على بيئة اختبار</w:t>
      </w:r>
    </w:p>
    <w:p>
      <w:pPr>
        <w:bidi/>
      </w:pPr>
      <w:r>
        <w:rPr>
          <w:rtl/>
        </w:rPr>
        <w:t xml:space="preserve">5</w:t>
      </w:r>
    </w:p>
    <w:p>
      <w:pPr>
        <w:bidi/>
      </w:pPr>
      <w:r>
        <w:rPr>
          <w:rtl/>
        </w:rPr>
        <w:t xml:space="preserve">المطابقة</w:t>
      </w:r>
    </w:p>
    <w:p>
      <w:pPr>
        <w:bidi/>
      </w:pPr>
      <w:r>
        <w:rPr>
          <w:rtl/>
        </w:rPr>
        <w:t xml:space="preserve">واعتماد خطي</w:t>
      </w:r>
    </w:p>
    <w:p>
      <w:pPr>
        <w:bidi/>
      </w:pPr>
      <w:r>
        <w:rPr>
          <w:rtl/>
        </w:rPr>
        <w:t xml:space="preserve">6</w:t>
      </w:r>
    </w:p>
    <w:p>
      <w:pPr>
        <w:bidi/>
      </w:pPr>
      <w:r>
        <w:rPr>
          <w:rtl/>
        </w:rPr>
        <w:t xml:space="preserve">ترحيل نهائي</w:t>
      </w:r>
    </w:p>
    <w:p>
      <w:pPr>
        <w:bidi/>
      </w:pPr>
      <w:r>
        <w:rPr>
          <w:rtl/>
        </w:rPr>
        <w:t xml:space="preserve">في نافذة التشغيل</w:t>
      </w:r>
    </w:p>
    <w:p>
      <w:pPr>
        <w:bidi/>
      </w:pPr>
    </w:p>
    <w:p>
      <w:pPr>
        <w:bidi/>
      </w:pPr>
      <w:r>
        <w:rPr>
          <w:rtl/>
        </w:rPr>
        <w:t xml:space="preserve">ملاحظة تنفيذية</w:t>
      </w:r>
    </w:p>
    <w:p>
      <w:pPr>
        <w:bidi/>
      </w:pPr>
      <w:r>
        <w:rPr>
          <w:rtl/>
        </w:rPr>
        <w:t xml:space="preserve">يُحدَّد تاريخ الأرصدة الافتتاحية باتفاق مكتوب بين شركة الكود الامريكي وشركة ديكسور للحلول المتكاملة الحاسوبية ذ.م.م، وتُبنى عليه كل عمليات المطابقة اللاحقة.</w:t>
      </w:r>
    </w:p>
    <w:p>
      <w:pPr>
        <w:bidi/>
      </w:pPr>
      <w:r>
        <w:rPr>
          <w:rtl/>
        </w:rPr>
        <w:t xml:space="preserve">DEXOR — Data Migration</w:t>
      </w:r>
    </w:p>
    <w:p>
      <w:pPr>
        <w:bidi/>
      </w:pPr>
      <w:r>
        <w:rPr>
          <w:rtl/>
        </w:rPr>
        <w:t xml:space="preserve">صفحة 1 من 5</w:t>
      </w:r>
    </w:p>
    <w:p>
      <w:pPr>
        <w:pStyle w:val="Heading1"/>
        <w:bidi/>
      </w:pPr>
      <w:bookmarkStart w:id="304" w:name="dexor-37"/>
      <w:r>
        <w:rPr>
          <w:rtl/>
        </w:rPr>
        <w:t xml:space="preserve">DEXOR</w:t>
      </w:r>
      <w:bookmarkEnd w:id="304"/>
    </w:p>
    <w:p>
      <w:pPr>
        <w:bidi/>
      </w:pPr>
      <w:r>
        <w:rPr>
          <w:rtl/>
        </w:rPr>
        <w:t xml:space="preserve">Systems with Souls</w:t>
      </w:r>
    </w:p>
    <w:p>
      <w:pPr>
        <w:bidi/>
      </w:pPr>
      <w:r>
        <w:rPr>
          <w:rtl/>
        </w:rPr>
        <w:t xml:space="preserve">موديول ترحيل البيانات</w:t>
      </w:r>
    </w:p>
    <w:p>
      <w:pPr>
        <w:bidi/>
      </w:pPr>
      <w:r>
        <w:rPr>
          <w:rtl/>
        </w:rPr>
        <w:t xml:space="preserve">شركة الكود الامريكي — مقاولات عامة</w:t>
      </w:r>
    </w:p>
    <w:p>
      <w:pPr>
        <w:pStyle w:val="Heading2"/>
        <w:bidi/>
      </w:pPr>
      <w:bookmarkStart w:id="305" w:name="منهجية-الترحيل-على-مراحل"/>
      <w:r>
        <w:rPr>
          <w:rtl/>
        </w:rPr>
        <w:t xml:space="preserve">منهجية الترحيل على مراحل</w:t>
      </w:r>
      <w:bookmarkEnd w:id="305"/>
    </w:p>
    <w:p>
      <w:pPr>
        <w:bidi/>
      </w:pPr>
      <w:r>
        <w:rPr>
          <w:rtl/>
        </w:rPr>
        <w:t xml:space="preserve">ست مراحل متتابعة لا تبدأ أي منها قبل إغلاق سابقتها، بحيث يبقى الترحيل تحت السيطرة الكاملة ويمكن التراجع عن أي خطوة دون المساس ببيانات التشغيل.</w:t>
      </w:r>
    </w:p>
    <w:p>
      <w:pPr>
        <w:bidi/>
      </w:pPr>
    </w:p>
    <w:p>
      <w:pPr>
        <w:pStyle w:val="Heading4"/>
        <w:bidi/>
      </w:pPr>
      <w:bookmarkStart w:id="306" w:name="حصر-المصادر"/>
      <w:r>
        <w:rPr>
          <w:rtl/>
        </w:rPr>
        <w:t xml:space="preserve">حصر المصادر</w:t>
      </w:r>
      <w:bookmarkEnd w:id="306"/>
    </w:p>
    <w:p>
      <w:pPr>
        <w:bidi/>
      </w:pPr>
      <w:r>
        <w:rPr>
          <w:rtl/>
        </w:rPr>
        <w:t xml:space="preserve">جرد الملفات والدفاتر والعقود</w:t>
      </w:r>
    </w:p>
    <w:p>
      <w:pPr>
        <w:bidi/>
      </w:pPr>
    </w:p>
    <w:p>
      <w:pPr>
        <w:bidi/>
      </w:pPr>
    </w:p>
    <w:p>
      <w:pPr>
        <w:pStyle w:val="Heading4"/>
        <w:bidi/>
      </w:pPr>
      <w:bookmarkStart w:id="307" w:name="تنظيف-البيانات"/>
      <w:r>
        <w:rPr>
          <w:rtl/>
        </w:rPr>
        <w:t xml:space="preserve">تنظيف البيانات</w:t>
      </w:r>
      <w:bookmarkEnd w:id="307"/>
    </w:p>
    <w:p>
      <w:pPr>
        <w:bidi/>
      </w:pPr>
      <w:r>
        <w:rPr>
          <w:rtl/>
        </w:rPr>
        <w:t xml:space="preserve">توحيد التسميات وحذف التكرار</w:t>
      </w:r>
    </w:p>
    <w:p>
      <w:pPr>
        <w:bidi/>
      </w:pPr>
    </w:p>
    <w:p>
      <w:pPr>
        <w:bidi/>
      </w:pPr>
    </w:p>
    <w:p>
      <w:pPr>
        <w:pStyle w:val="Heading4"/>
        <w:bidi/>
      </w:pPr>
      <w:bookmarkStart w:id="308" w:name="قوالب-الاستيراد"/>
      <w:r>
        <w:rPr>
          <w:rtl/>
        </w:rPr>
        <w:t xml:space="preserve">قوالب الاستيراد</w:t>
      </w:r>
      <w:bookmarkEnd w:id="308"/>
    </w:p>
    <w:p>
      <w:pPr>
        <w:bidi/>
      </w:pPr>
      <w:r>
        <w:rPr>
          <w:rtl/>
        </w:rPr>
        <w:t xml:space="preserve">قوالب Excel جاهزة من ديكسور</w:t>
      </w:r>
    </w:p>
    <w:p>
      <w:pPr>
        <w:bidi/>
      </w:pPr>
    </w:p>
    <w:p>
      <w:pPr>
        <w:bidi/>
      </w:pPr>
    </w:p>
    <w:p>
      <w:pPr>
        <w:pStyle w:val="Heading4"/>
        <w:bidi/>
      </w:pPr>
      <w:bookmarkStart w:id="309" w:name="ترحيل-تجريبي"/>
      <w:r>
        <w:rPr>
          <w:rtl/>
        </w:rPr>
        <w:t xml:space="preserve">ترحيل تجريبي</w:t>
      </w:r>
      <w:bookmarkEnd w:id="309"/>
    </w:p>
    <w:p>
      <w:pPr>
        <w:bidi/>
      </w:pPr>
      <w:r>
        <w:rPr>
          <w:rtl/>
        </w:rPr>
        <w:t xml:space="preserve">على بيئة اختبار منفصلة</w:t>
      </w:r>
    </w:p>
    <w:p>
      <w:pPr>
        <w:bidi/>
      </w:pPr>
    </w:p>
    <w:p>
      <w:pPr>
        <w:bidi/>
      </w:pPr>
    </w:p>
    <w:p>
      <w:pPr>
        <w:pStyle w:val="Heading4"/>
        <w:bidi/>
      </w:pPr>
      <w:bookmarkStart w:id="310" w:name="مطابقة-واعتماد"/>
      <w:r>
        <w:rPr>
          <w:rtl/>
        </w:rPr>
        <w:t xml:space="preserve">مطابقة واعتماد</w:t>
      </w:r>
      <w:bookmarkEnd w:id="310"/>
    </w:p>
    <w:p>
      <w:pPr>
        <w:bidi/>
      </w:pPr>
      <w:r>
        <w:rPr>
          <w:rtl/>
        </w:rPr>
        <w:t xml:space="preserve">مع ميزان المراجعة والجرد</w:t>
      </w:r>
    </w:p>
    <w:p>
      <w:pPr>
        <w:bidi/>
      </w:pPr>
    </w:p>
    <w:p>
      <w:pPr>
        <w:bidi/>
      </w:pPr>
    </w:p>
    <w:p>
      <w:pPr>
        <w:pStyle w:val="Heading4"/>
        <w:bidi/>
      </w:pPr>
      <w:bookmarkStart w:id="311" w:name="ترحيل-نهائي"/>
      <w:r>
        <w:rPr>
          <w:rtl/>
        </w:rPr>
        <w:t xml:space="preserve">ترحيل نهائي</w:t>
      </w:r>
      <w:bookmarkEnd w:id="311"/>
    </w:p>
    <w:p>
      <w:pPr>
        <w:bidi/>
      </w:pPr>
      <w:r>
        <w:rPr>
          <w:rtl/>
        </w:rPr>
        <w:t xml:space="preserve">في نافذة التشغيل المعتمدة</w:t>
      </w:r>
    </w:p>
    <w:p>
      <w:pPr>
        <w:bidi/>
      </w:pPr>
    </w:p>
    <w:p>
      <w:pPr>
        <w:pStyle w:val="Heading3"/>
        <w:bidi/>
      </w:pPr>
      <w:bookmarkStart w:id="312" w:name="قوالب-الاستيراد-وتنظيف-البيانات"/>
      <w:r>
        <w:rPr>
          <w:rtl/>
        </w:rPr>
        <w:t xml:space="preserve">قوالب الاستيراد وتنظيف البيانات</w:t>
      </w:r>
      <w:bookmarkEnd w:id="312"/>
    </w:p>
    <w:p>
      <w:pPr>
        <w:bidi/>
      </w:pPr>
      <w:r>
        <w:rPr>
          <w:rtl/>
        </w:rPr>
        <w:t xml:space="preserve">عمل مشترك بين الفريقين</w:t>
      </w:r>
    </w:p>
    <w:p>
      <w:pPr>
        <w:bidi/>
      </w:pPr>
      <w:r>
        <w:rPr>
          <w:rtl/>
        </w:rPr>
        <w:t xml:space="preserve">يسلّم فريق ديكسور قوالب Excel جاهزة لكل مجموعة بيانات، مع دليل تعبئة مبسّط وقواعد تحقق تمنع الأخطاء الشائعة قبل رفع الملف.</w:t>
      </w:r>
    </w:p>
    <w:tbl>
      <w:tblPr>
        <w:tblStyle w:val="Table"/>
        <w:tblW w:type="pct" w:w="0.0"/>
        <w:tblLook w:firstRow="0"/>
      </w:tblPr>
      <w:tblGrid/>
      <w:tr>
        <w:tc>
          <w:p>
            <w:pPr>
              <w:pStyle w:val="Compact"/>
              <w:bidi/>
              <w:jc w:val="right"/>
            </w:pPr>
            <w:r>
              <w:rPr>
                <w:rtl/>
              </w:rPr>
              <w:t xml:space="preserve">توحيد التسميات</w:t>
            </w:r>
          </w:p>
        </w:tc>
        <w:tc>
          <w:p>
            <w:pPr>
              <w:pStyle w:val="Compact"/>
              <w:bidi/>
              <w:jc w:val="right"/>
            </w:pPr>
            <w:r>
              <w:rPr>
                <w:rtl/>
              </w:rPr>
              <w:t xml:space="preserve">اسم مورد واحد بدل عدة صيغ</w:t>
            </w:r>
          </w:p>
        </w:tc>
      </w:tr>
      <w:tr>
        <w:tc>
          <w:p>
            <w:pPr>
              <w:pStyle w:val="Compact"/>
              <w:bidi/>
              <w:jc w:val="right"/>
            </w:pPr>
            <w:r>
              <w:rPr>
                <w:rtl/>
              </w:rPr>
              <w:t xml:space="preserve">حذف التكرار</w:t>
            </w:r>
          </w:p>
        </w:tc>
        <w:tc>
          <w:p>
            <w:pPr>
              <w:pStyle w:val="Compact"/>
              <w:bidi/>
              <w:jc w:val="right"/>
            </w:pPr>
            <w:r>
              <w:rPr>
                <w:rtl/>
              </w:rPr>
              <w:t xml:space="preserve">دمج السجلات المكررة بمرجع واحد</w:t>
            </w:r>
          </w:p>
        </w:tc>
      </w:tr>
      <w:tr>
        <w:tc>
          <w:p>
            <w:pPr>
              <w:pStyle w:val="Compact"/>
              <w:bidi/>
              <w:jc w:val="right"/>
            </w:pPr>
            <w:r>
              <w:rPr>
                <w:rtl/>
              </w:rPr>
              <w:t xml:space="preserve">وحدات القياس</w:t>
            </w:r>
          </w:p>
        </w:tc>
        <w:tc>
          <w:p>
            <w:pPr>
              <w:pStyle w:val="Compact"/>
              <w:bidi/>
              <w:jc w:val="right"/>
            </w:pPr>
            <w:r>
              <w:rPr>
                <w:rtl/>
              </w:rPr>
              <w:t xml:space="preserve">ضبط الوحدة لكل صنف مواد</w:t>
            </w:r>
          </w:p>
        </w:tc>
      </w:tr>
      <w:tr>
        <w:tc>
          <w:p>
            <w:pPr>
              <w:pStyle w:val="Compact"/>
              <w:bidi/>
              <w:jc w:val="right"/>
            </w:pPr>
            <w:r>
              <w:rPr>
                <w:rtl/>
              </w:rPr>
              <w:t xml:space="preserve">الترميز</w:t>
            </w:r>
          </w:p>
        </w:tc>
        <w:tc>
          <w:p>
            <w:pPr>
              <w:pStyle w:val="Compact"/>
              <w:bidi/>
              <w:jc w:val="right"/>
            </w:pPr>
            <w:r>
              <w:rPr>
                <w:rtl/>
              </w:rPr>
              <w:t xml:space="preserve">كود موحّد للأصناف والحسابات</w:t>
            </w:r>
          </w:p>
        </w:tc>
      </w:tr>
      <w:tr>
        <w:tc>
          <w:p>
            <w:pPr>
              <w:pStyle w:val="Compact"/>
              <w:bidi/>
              <w:jc w:val="right"/>
            </w:pPr>
            <w:r>
              <w:rPr>
                <w:rtl/>
              </w:rPr>
              <w:t xml:space="preserve">صيغة الملفات</w:t>
            </w:r>
          </w:p>
        </w:tc>
        <w:tc>
          <w:p>
            <w:pPr>
              <w:pStyle w:val="Compact"/>
              <w:bidi/>
              <w:jc w:val="right"/>
            </w:pPr>
            <w:r>
              <w:rPr>
                <w:rtl/>
              </w:rPr>
              <w:t xml:space="preserve">Excel أو CSV حسب المجموعة</w:t>
            </w:r>
          </w:p>
        </w:tc>
      </w:tr>
    </w:tbl>
    <w:p>
      <w:pPr>
        <w:bidi/>
      </w:pPr>
    </w:p>
    <w:p>
      <w:pPr>
        <w:pStyle w:val="Heading3"/>
        <w:bidi/>
      </w:pPr>
      <w:bookmarkStart w:id="313" w:name="من-التجريبي-إلى-النهائي"/>
      <w:r>
        <w:rPr>
          <w:rtl/>
        </w:rPr>
        <w:t xml:space="preserve">من التجريبي إلى النهائي</w:t>
      </w:r>
      <w:bookmarkEnd w:id="313"/>
    </w:p>
    <w:p>
      <w:pPr>
        <w:bidi/>
      </w:pPr>
      <w:r>
        <w:rPr>
          <w:rtl/>
        </w:rPr>
        <w:t xml:space="preserve">دورتان قبل التشغيل الفعلي</w:t>
      </w:r>
    </w:p>
    <w:p>
      <w:pPr>
        <w:bidi/>
      </w:pPr>
      <w:r>
        <w:rPr>
          <w:rtl/>
        </w:rPr>
        <w:t xml:space="preserve">يُنفَّذ الترحيل التجريبي بالكامل على بيئة اختبار مطابقة لبيئة التشغيل، ويُعاد بعد معالجة الملاحظات، ثم يُنفَّذ الترحيل النهائي في نافذة زمنية محددة ومغلقة.</w:t>
      </w:r>
    </w:p>
    <w:p>
      <w:pPr>
        <w:numPr>
          <w:ilvl w:val="0"/>
          <w:numId w:val="1123"/>
        </w:numPr>
        <w:pStyle w:val="Compact"/>
        <w:bidi/>
      </w:pPr>
      <w:r>
        <w:rPr>
          <w:rtl/>
        </w:rPr>
        <w:t xml:space="preserve">الدورة الأولى: كشف أخطاء التعبئة والصيغ</w:t>
      </w:r>
    </w:p>
    <w:p>
      <w:pPr>
        <w:numPr>
          <w:ilvl w:val="0"/>
          <w:numId w:val="1123"/>
        </w:numPr>
        <w:pStyle w:val="Compact"/>
        <w:bidi/>
      </w:pPr>
      <w:r>
        <w:rPr>
          <w:rtl/>
        </w:rPr>
        <w:t xml:space="preserve">الدورة الثانية: التحقق من اكتمال السجلات والأرصدة</w:t>
      </w:r>
    </w:p>
    <w:p>
      <w:pPr>
        <w:numPr>
          <w:ilvl w:val="0"/>
          <w:numId w:val="1123"/>
        </w:numPr>
        <w:pStyle w:val="Compact"/>
        <w:bidi/>
      </w:pPr>
      <w:r>
        <w:rPr>
          <w:rtl/>
        </w:rPr>
        <w:t xml:space="preserve">مراجعة الفريق المالي لعينة تفصيلية من كل مجموعة</w:t>
      </w:r>
    </w:p>
    <w:p>
      <w:pPr>
        <w:numPr>
          <w:ilvl w:val="0"/>
          <w:numId w:val="1123"/>
        </w:numPr>
        <w:pStyle w:val="Compact"/>
        <w:bidi/>
      </w:pPr>
      <w:r>
        <w:rPr>
          <w:rtl/>
        </w:rPr>
        <w:t xml:space="preserve">تجميد إدخال البيانات على الأنظمة القديمة أثناء النافذة</w:t>
      </w:r>
    </w:p>
    <w:p>
      <w:pPr>
        <w:numPr>
          <w:ilvl w:val="0"/>
          <w:numId w:val="1123"/>
        </w:numPr>
        <w:pStyle w:val="Compact"/>
        <w:bidi/>
      </w:pPr>
      <w:r>
        <w:rPr>
          <w:rtl/>
        </w:rPr>
        <w:t xml:space="preserve">فتح النظام للمستخدمين بعد اعتماد المطابقة النهائية</w:t>
      </w:r>
    </w:p>
    <w:p>
      <w:pPr>
        <w:bidi/>
      </w:pPr>
    </w:p>
    <w:p>
      <w:pPr>
        <w:bidi/>
      </w:pPr>
      <w:r>
        <w:rPr>
          <w:rtl/>
        </w:rPr>
        <w:t xml:space="preserve">ملاحظة على المنهجية</w:t>
      </w:r>
    </w:p>
    <w:p>
      <w:pPr>
        <w:bidi/>
      </w:pPr>
      <w:r>
        <w:rPr>
          <w:rtl/>
        </w:rPr>
        <w:t xml:space="preserve">لا يُفتح النظام للمستخدمين الخمسة عشر إلا بعد إغلاق مرحلة المطابقة واعتمادها خطياً، حمايةً للأرصدة من أي حركة قبل ضبطها.</w:t>
      </w:r>
    </w:p>
    <w:p>
      <w:pPr>
        <w:bidi/>
      </w:pPr>
      <w:r>
        <w:rPr>
          <w:rtl/>
        </w:rPr>
        <w:t xml:space="preserve">DEXOR — Data Migration</w:t>
      </w:r>
    </w:p>
    <w:p>
      <w:pPr>
        <w:bidi/>
      </w:pPr>
      <w:r>
        <w:rPr>
          <w:rtl/>
        </w:rPr>
        <w:t xml:space="preserve">صفحة 2 من 5</w:t>
      </w:r>
    </w:p>
    <w:p>
      <w:pPr>
        <w:pStyle w:val="Heading1"/>
        <w:bidi/>
      </w:pPr>
      <w:bookmarkStart w:id="314" w:name="dexor-38"/>
      <w:r>
        <w:rPr>
          <w:rtl/>
        </w:rPr>
        <w:t xml:space="preserve">DEXOR</w:t>
      </w:r>
      <w:bookmarkEnd w:id="314"/>
    </w:p>
    <w:p>
      <w:pPr>
        <w:bidi/>
      </w:pPr>
      <w:r>
        <w:rPr>
          <w:rtl/>
        </w:rPr>
        <w:t xml:space="preserve">Systems with Souls</w:t>
      </w:r>
    </w:p>
    <w:p>
      <w:pPr>
        <w:bidi/>
      </w:pPr>
      <w:r>
        <w:rPr>
          <w:rtl/>
        </w:rPr>
        <w:t xml:space="preserve">موديول ترحيل البيانات</w:t>
      </w:r>
    </w:p>
    <w:p>
      <w:pPr>
        <w:bidi/>
      </w:pPr>
      <w:r>
        <w:rPr>
          <w:rtl/>
        </w:rPr>
        <w:t xml:space="preserve">شركة الكود الامريكي — مقاولات عامة</w:t>
      </w:r>
    </w:p>
    <w:p>
      <w:pPr>
        <w:pStyle w:val="Heading2"/>
        <w:bidi/>
      </w:pPr>
      <w:bookmarkStart w:id="315" w:name="نطاق-البيانات-المرحلة"/>
      <w:r>
        <w:rPr>
          <w:rtl/>
        </w:rPr>
        <w:t xml:space="preserve">نطاق البيانات المرحّلة</w:t>
      </w:r>
      <w:bookmarkEnd w:id="315"/>
    </w:p>
    <w:p>
      <w:pPr>
        <w:bidi/>
      </w:pPr>
      <w:r>
        <w:rPr>
          <w:rtl/>
        </w:rPr>
        <w:t xml:space="preserve">أربع مجموعات رئيسية تغطي كامل نشاط الشركة — البيانات الأساسية، والمخزون، والمالية، والمشاريع والعقود — كل مجموعة بقالب مستقل وتقرير مطابقة خاص بها.</w:t>
      </w:r>
    </w:p>
    <w:p>
      <w:pPr>
        <w:bidi/>
      </w:pPr>
    </w:p>
    <w:p>
      <w:pPr>
        <w:pStyle w:val="Heading3"/>
        <w:bidi/>
      </w:pPr>
      <w:bookmarkStart w:id="316" w:name="البيانات-الأساسية"/>
      <w:r>
        <w:rPr>
          <w:rtl/>
        </w:rPr>
        <w:t xml:space="preserve">البيانات الأساسية</w:t>
      </w:r>
      <w:bookmarkEnd w:id="316"/>
    </w:p>
    <w:p>
      <w:pPr>
        <w:bidi/>
      </w:pPr>
      <w:r>
        <w:rPr>
          <w:rtl/>
        </w:rPr>
        <w:t xml:space="preserve">الأطراف والأصناف والموظفون</w:t>
      </w:r>
    </w:p>
    <w:p>
      <w:pPr>
        <w:bidi/>
      </w:pPr>
      <w:r>
        <w:rPr>
          <w:rtl/>
        </w:rPr>
        <w:t xml:space="preserve">سجل موحّد لكل من تتعامل معه الشركة، ودليل أصناف منضبط يخدم المخازن والمشتريات والمستخلصات في آنٍ واحد.</w:t>
      </w:r>
    </w:p>
    <w:p>
      <w:pPr>
        <w:numPr>
          <w:ilvl w:val="0"/>
          <w:numId w:val="1124"/>
        </w:numPr>
        <w:pStyle w:val="Compact"/>
        <w:bidi/>
      </w:pPr>
      <w:r>
        <w:rPr>
          <w:rtl/>
        </w:rPr>
        <w:t xml:space="preserve">العملاء والاستشاريون بكامل بياناتهم</w:t>
      </w:r>
    </w:p>
    <w:p>
      <w:pPr>
        <w:numPr>
          <w:ilvl w:val="0"/>
          <w:numId w:val="1124"/>
        </w:numPr>
        <w:pStyle w:val="Compact"/>
        <w:bidi/>
      </w:pPr>
      <w:r>
        <w:rPr>
          <w:rtl/>
        </w:rPr>
        <w:t xml:space="preserve">الموردون ومقاولو الباطن وشروط التعامل</w:t>
      </w:r>
    </w:p>
    <w:p>
      <w:pPr>
        <w:numPr>
          <w:ilvl w:val="0"/>
          <w:numId w:val="1124"/>
        </w:numPr>
        <w:pStyle w:val="Compact"/>
        <w:bidi/>
      </w:pPr>
      <w:r>
        <w:rPr>
          <w:rtl/>
        </w:rPr>
        <w:t xml:space="preserve">دليل أصناف المواد ووحدات القياس</w:t>
      </w:r>
    </w:p>
    <w:p>
      <w:pPr>
        <w:numPr>
          <w:ilvl w:val="0"/>
          <w:numId w:val="1124"/>
        </w:numPr>
        <w:pStyle w:val="Compact"/>
        <w:bidi/>
      </w:pPr>
      <w:r>
        <w:rPr>
          <w:rtl/>
        </w:rPr>
        <w:t xml:space="preserve">ملفات الموظفين وبياناتهم الوظيفية</w:t>
      </w:r>
    </w:p>
    <w:p>
      <w:pPr>
        <w:numPr>
          <w:ilvl w:val="0"/>
          <w:numId w:val="1124"/>
        </w:numPr>
        <w:pStyle w:val="Compact"/>
        <w:bidi/>
      </w:pPr>
      <w:r>
        <w:rPr>
          <w:rtl/>
        </w:rPr>
        <w:t xml:space="preserve">العناوين وجهات الاتصال لكل طرف</w:t>
      </w:r>
    </w:p>
    <w:p>
      <w:pPr>
        <w:bidi/>
      </w:pPr>
    </w:p>
    <w:p>
      <w:pPr>
        <w:pStyle w:val="Heading3"/>
        <w:bidi/>
      </w:pPr>
      <w:bookmarkStart w:id="317" w:name="بيانات-المخزون"/>
      <w:r>
        <w:rPr>
          <w:rtl/>
        </w:rPr>
        <w:t xml:space="preserve">بيانات المخزون</w:t>
      </w:r>
      <w:bookmarkEnd w:id="317"/>
    </w:p>
    <w:p>
      <w:pPr>
        <w:bidi/>
      </w:pPr>
      <w:r>
        <w:rPr>
          <w:rtl/>
        </w:rPr>
        <w:t xml:space="preserve">أرصدة افتتاحية لكل مخزن</w:t>
      </w:r>
    </w:p>
    <w:p>
      <w:pPr>
        <w:bidi/>
      </w:pPr>
      <w:r>
        <w:rPr>
          <w:rtl/>
        </w:rPr>
        <w:t xml:space="preserve">تُرحَّل أرصدة المخازن من واقع الجرد الفعلي المعتمد بتاريخ الأرصدة الافتتاحية، لا من واقع الدفاتر وحدها، لضمان تطابق النظام مع الواقع.</w:t>
      </w:r>
    </w:p>
    <w:p>
      <w:pPr>
        <w:numPr>
          <w:ilvl w:val="0"/>
          <w:numId w:val="1125"/>
        </w:numPr>
        <w:pStyle w:val="Compact"/>
        <w:bidi/>
      </w:pPr>
      <w:r>
        <w:rPr>
          <w:rtl/>
        </w:rPr>
        <w:t xml:space="preserve">الكميات الافتتاحية لكل صنف في كل مخزن</w:t>
      </w:r>
    </w:p>
    <w:p>
      <w:pPr>
        <w:numPr>
          <w:ilvl w:val="0"/>
          <w:numId w:val="1125"/>
        </w:numPr>
        <w:pStyle w:val="Compact"/>
        <w:bidi/>
      </w:pPr>
      <w:r>
        <w:rPr>
          <w:rtl/>
        </w:rPr>
        <w:t xml:space="preserve">تكلفة الوحدة وقيمة المخزون الافتتاحية</w:t>
      </w:r>
    </w:p>
    <w:p>
      <w:pPr>
        <w:numPr>
          <w:ilvl w:val="0"/>
          <w:numId w:val="1125"/>
        </w:numPr>
        <w:pStyle w:val="Compact"/>
        <w:bidi/>
      </w:pPr>
      <w:r>
        <w:rPr>
          <w:rtl/>
        </w:rPr>
        <w:t xml:space="preserve">مواقع التخزين ومخازن المشاريع الميدانية</w:t>
      </w:r>
    </w:p>
    <w:p>
      <w:pPr>
        <w:numPr>
          <w:ilvl w:val="0"/>
          <w:numId w:val="1125"/>
        </w:numPr>
        <w:pStyle w:val="Compact"/>
        <w:bidi/>
      </w:pPr>
      <w:r>
        <w:rPr>
          <w:rtl/>
        </w:rPr>
        <w:t xml:space="preserve">المواد المصروفة على المشاريع الجارية</w:t>
      </w:r>
    </w:p>
    <w:p>
      <w:pPr>
        <w:numPr>
          <w:ilvl w:val="0"/>
          <w:numId w:val="1125"/>
        </w:numPr>
        <w:pStyle w:val="Compact"/>
        <w:bidi/>
      </w:pPr>
      <w:r>
        <w:rPr>
          <w:rtl/>
        </w:rPr>
        <w:t xml:space="preserve">حدود إعادة الطلب للأصناف الحرجة</w:t>
      </w:r>
    </w:p>
    <w:p>
      <w:pPr>
        <w:bidi/>
      </w:pPr>
    </w:p>
    <w:p>
      <w:pPr>
        <w:pStyle w:val="Heading3"/>
        <w:bidi/>
      </w:pPr>
      <w:bookmarkStart w:id="318" w:name="البيانات-المالية"/>
      <w:r>
        <w:rPr>
          <w:rtl/>
        </w:rPr>
        <w:t xml:space="preserve">البيانات المالية</w:t>
      </w:r>
      <w:bookmarkEnd w:id="318"/>
    </w:p>
    <w:p>
      <w:pPr>
        <w:bidi/>
      </w:pPr>
      <w:r>
        <w:rPr>
          <w:rtl/>
        </w:rPr>
        <w:t xml:space="preserve">الحسابات والذمم والضمانات</w:t>
      </w:r>
    </w:p>
    <w:p>
      <w:pPr>
        <w:bidi/>
      </w:pPr>
      <w:r>
        <w:rPr>
          <w:rtl/>
        </w:rPr>
        <w:t xml:space="preserve">تُنقل الأرصدة المالية بالتفصيل لا بالإجمال، بحيث يظهر لكل عميل ومورد رصيده الخاص وأعمار ديونه منذ اليوم الأول للتشغيل.</w:t>
      </w:r>
    </w:p>
    <w:p>
      <w:pPr>
        <w:numPr>
          <w:ilvl w:val="0"/>
          <w:numId w:val="1126"/>
        </w:numPr>
        <w:pStyle w:val="Compact"/>
        <w:bidi/>
      </w:pPr>
      <w:r>
        <w:rPr>
          <w:rtl/>
        </w:rPr>
        <w:t xml:space="preserve">شجرة الحسابات والأرصدة الافتتاحية</w:t>
      </w:r>
    </w:p>
    <w:p>
      <w:pPr>
        <w:numPr>
          <w:ilvl w:val="0"/>
          <w:numId w:val="1126"/>
        </w:numPr>
        <w:pStyle w:val="Compact"/>
        <w:bidi/>
      </w:pPr>
      <w:r>
        <w:rPr>
          <w:rtl/>
        </w:rPr>
        <w:t xml:space="preserve">أرصدة الذمم المدينة بالتفصيل لكل عميل</w:t>
      </w:r>
    </w:p>
    <w:p>
      <w:pPr>
        <w:numPr>
          <w:ilvl w:val="0"/>
          <w:numId w:val="1126"/>
        </w:numPr>
        <w:pStyle w:val="Compact"/>
        <w:bidi/>
      </w:pPr>
      <w:r>
        <w:rPr>
          <w:rtl/>
        </w:rPr>
        <w:t xml:space="preserve">أرصدة الذمم الدائنة لكل مورد ومقاول باطن</w:t>
      </w:r>
    </w:p>
    <w:p>
      <w:pPr>
        <w:numPr>
          <w:ilvl w:val="0"/>
          <w:numId w:val="1126"/>
        </w:numPr>
        <w:pStyle w:val="Compact"/>
        <w:bidi/>
      </w:pPr>
      <w:r>
        <w:rPr>
          <w:rtl/>
        </w:rPr>
        <w:t xml:space="preserve">الشيكات الآجلة بتواريخ استحقاقها</w:t>
      </w:r>
    </w:p>
    <w:p>
      <w:pPr>
        <w:numPr>
          <w:ilvl w:val="0"/>
          <w:numId w:val="1126"/>
        </w:numPr>
        <w:pStyle w:val="Compact"/>
        <w:bidi/>
      </w:pPr>
      <w:r>
        <w:rPr>
          <w:rtl/>
        </w:rPr>
        <w:t xml:space="preserve">الضمانات القائمة وخطابات الضمان</w:t>
      </w:r>
    </w:p>
    <w:p>
      <w:pPr>
        <w:bidi/>
      </w:pPr>
    </w:p>
    <w:p>
      <w:pPr>
        <w:pStyle w:val="Heading3"/>
        <w:bidi/>
      </w:pPr>
      <w:bookmarkStart w:id="319" w:name="المشاريع-والعقود"/>
      <w:r>
        <w:rPr>
          <w:rtl/>
        </w:rPr>
        <w:t xml:space="preserve">المشاريع والعقود</w:t>
      </w:r>
      <w:bookmarkEnd w:id="319"/>
    </w:p>
    <w:p>
      <w:pPr>
        <w:bidi/>
      </w:pPr>
      <w:r>
        <w:rPr>
          <w:rtl/>
        </w:rPr>
        <w:t xml:space="preserve">المشاريع الجارية بحالتها الحقيقية</w:t>
      </w:r>
    </w:p>
    <w:p>
      <w:pPr>
        <w:bidi/>
      </w:pPr>
      <w:r>
        <w:rPr>
          <w:rtl/>
        </w:rPr>
        <w:t xml:space="preserve">أهم مجموعة على الإطلاق بالنسبة لشركة مقاولات — تُرحَّل المشاريع الجارية بعقودها وبنود أعمالها ونسب الإنجاز حتى لا ينقطع تاريخ المشروع.</w:t>
      </w:r>
    </w:p>
    <w:p>
      <w:pPr>
        <w:numPr>
          <w:ilvl w:val="0"/>
          <w:numId w:val="1127"/>
        </w:numPr>
        <w:pStyle w:val="Compact"/>
        <w:bidi/>
      </w:pPr>
      <w:r>
        <w:rPr>
          <w:rtl/>
        </w:rPr>
        <w:t xml:space="preserve">عقود المشاريع الجارية وقيمها التعاقدية</w:t>
      </w:r>
    </w:p>
    <w:p>
      <w:pPr>
        <w:numPr>
          <w:ilvl w:val="0"/>
          <w:numId w:val="1127"/>
        </w:numPr>
        <w:pStyle w:val="Compact"/>
        <w:bidi/>
      </w:pPr>
      <w:r>
        <w:rPr>
          <w:rtl/>
        </w:rPr>
        <w:t xml:space="preserve">نسب الإنجاز المعتمدة لكل بند</w:t>
      </w:r>
    </w:p>
    <w:p>
      <w:pPr>
        <w:numPr>
          <w:ilvl w:val="0"/>
          <w:numId w:val="1127"/>
        </w:numPr>
        <w:pStyle w:val="Compact"/>
        <w:bidi/>
      </w:pPr>
      <w:r>
        <w:rPr>
          <w:rtl/>
        </w:rPr>
        <w:t xml:space="preserve">المستخلصات المفوترة والمعتمدة سابقاً</w:t>
      </w:r>
    </w:p>
    <w:p>
      <w:pPr>
        <w:numPr>
          <w:ilvl w:val="0"/>
          <w:numId w:val="1127"/>
        </w:numPr>
        <w:pStyle w:val="Compact"/>
        <w:bidi/>
      </w:pPr>
      <w:r>
        <w:rPr>
          <w:rtl/>
        </w:rPr>
        <w:t xml:space="preserve">المحتجزات وشروط الإفراج عنها</w:t>
      </w:r>
    </w:p>
    <w:p>
      <w:pPr>
        <w:numPr>
          <w:ilvl w:val="0"/>
          <w:numId w:val="1127"/>
        </w:numPr>
        <w:pStyle w:val="Compact"/>
        <w:bidi/>
      </w:pPr>
      <w:r>
        <w:rPr>
          <w:rtl/>
        </w:rPr>
        <w:t xml:space="preserve">أوامر التغيير والأعمال الإضافية</w:t>
      </w:r>
    </w:p>
    <w:p>
      <w:pPr>
        <w:bidi/>
      </w:pPr>
    </w:p>
    <w:p>
      <w:pPr>
        <w:pStyle w:val="Heading3"/>
        <w:bidi/>
      </w:pPr>
      <w:bookmarkStart w:id="320" w:name="X411dc81f93952f26e9e595e846fa5c88c2b44c2"/>
      <w:r>
        <w:rPr>
          <w:rtl/>
        </w:rPr>
        <w:t xml:space="preserve">ترتيب ترحيل المجموعات — الأسبقية تحكمها التبعية بين البيانات</w:t>
      </w:r>
      <w:bookmarkEnd w:id="320"/>
    </w:p>
    <w:p>
      <w:pPr>
        <w:bidi/>
      </w:pPr>
    </w:p>
    <w:p>
      <w:pPr>
        <w:bidi/>
      </w:pPr>
      <w:r>
        <w:rPr>
          <w:rtl/>
        </w:rPr>
        <w:t xml:space="preserve">أولاً: الأطراف</w:t>
      </w:r>
    </w:p>
    <w:p>
      <w:pPr>
        <w:bidi/>
      </w:pPr>
      <w:r>
        <w:rPr>
          <w:rtl/>
        </w:rPr>
        <w:t xml:space="preserve">عملاء وموردون واستشاريون</w:t>
      </w:r>
    </w:p>
    <w:p>
      <w:pPr>
        <w:bidi/>
      </w:pPr>
    </w:p>
    <w:p>
      <w:pPr>
        <w:bidi/>
      </w:pPr>
      <w:r>
        <w:rPr>
          <w:rtl/>
        </w:rPr>
        <w:t xml:space="preserve">ثانياً: الأصناف</w:t>
      </w:r>
    </w:p>
    <w:p>
      <w:pPr>
        <w:bidi/>
      </w:pPr>
      <w:r>
        <w:rPr>
          <w:rtl/>
        </w:rPr>
        <w:t xml:space="preserve">دليل المواد ووحدات القياس</w:t>
      </w:r>
    </w:p>
    <w:p>
      <w:pPr>
        <w:bidi/>
      </w:pPr>
    </w:p>
    <w:p>
      <w:pPr>
        <w:bidi/>
      </w:pPr>
      <w:r>
        <w:rPr>
          <w:rtl/>
        </w:rPr>
        <w:t xml:space="preserve">ثالثاً: الأرصدة</w:t>
      </w:r>
    </w:p>
    <w:p>
      <w:pPr>
        <w:bidi/>
      </w:pPr>
      <w:r>
        <w:rPr>
          <w:rtl/>
        </w:rPr>
        <w:t xml:space="preserve">مخزنية ومحاسبية وذمم</w:t>
      </w:r>
    </w:p>
    <w:p>
      <w:pPr>
        <w:bidi/>
      </w:pPr>
    </w:p>
    <w:p>
      <w:pPr>
        <w:bidi/>
      </w:pPr>
      <w:r>
        <w:rPr>
          <w:rtl/>
        </w:rPr>
        <w:t xml:space="preserve">رابعاً: المشاريع</w:t>
      </w:r>
    </w:p>
    <w:p>
      <w:pPr>
        <w:bidi/>
      </w:pPr>
      <w:r>
        <w:rPr>
          <w:rtl/>
        </w:rPr>
        <w:t xml:space="preserve">عقود ومستخلصات ومحتجزات</w:t>
      </w:r>
    </w:p>
    <w:p>
      <w:pPr>
        <w:bidi/>
      </w:pPr>
    </w:p>
    <w:p>
      <w:pPr>
        <w:bidi/>
      </w:pPr>
      <w:r>
        <w:rPr>
          <w:rtl/>
        </w:rPr>
        <w:t xml:space="preserve">ملاحظة على النطاق</w:t>
      </w:r>
    </w:p>
    <w:p>
      <w:pPr>
        <w:bidi/>
      </w:pPr>
      <w:r>
        <w:rPr>
          <w:rtl/>
        </w:rPr>
        <w:t xml:space="preserve">تُرحَّل الحركات التاريخية التفصيلية لما قبل تاريخ الأرصدة الافتتاحية كأرصدة مجمّعة، مع إبقاء الملفات الأصلية بصيغة PDF مرفقة للرجوع إليها عند الحاجة.</w:t>
      </w:r>
    </w:p>
    <w:p>
      <w:pPr>
        <w:bidi/>
      </w:pPr>
      <w:r>
        <w:rPr>
          <w:rtl/>
        </w:rPr>
        <w:t xml:space="preserve">DEXOR — Data Migration</w:t>
      </w:r>
    </w:p>
    <w:p>
      <w:pPr>
        <w:bidi/>
      </w:pPr>
      <w:r>
        <w:rPr>
          <w:rtl/>
        </w:rPr>
        <w:t xml:space="preserve">صفحة 3 من 5</w:t>
      </w:r>
    </w:p>
    <w:p>
      <w:pPr>
        <w:pStyle w:val="Heading1"/>
        <w:bidi/>
      </w:pPr>
      <w:bookmarkStart w:id="321" w:name="dexor-39"/>
      <w:r>
        <w:rPr>
          <w:rtl/>
        </w:rPr>
        <w:t xml:space="preserve">DEXOR</w:t>
      </w:r>
      <w:bookmarkEnd w:id="321"/>
    </w:p>
    <w:p>
      <w:pPr>
        <w:bidi/>
      </w:pPr>
      <w:r>
        <w:rPr>
          <w:rtl/>
        </w:rPr>
        <w:t xml:space="preserve">Systems with Souls</w:t>
      </w:r>
    </w:p>
    <w:p>
      <w:pPr>
        <w:bidi/>
      </w:pPr>
      <w:r>
        <w:rPr>
          <w:rtl/>
        </w:rPr>
        <w:t xml:space="preserve">موديول ترحيل البيانات</w:t>
      </w:r>
    </w:p>
    <w:p>
      <w:pPr>
        <w:bidi/>
      </w:pPr>
      <w:r>
        <w:rPr>
          <w:rtl/>
        </w:rPr>
        <w:t xml:space="preserve">شركة الكود الامريكي — مقاولات عامة</w:t>
      </w:r>
    </w:p>
    <w:p>
      <w:pPr>
        <w:pStyle w:val="Heading2"/>
        <w:bidi/>
      </w:pPr>
      <w:bookmarkStart w:id="322" w:name="ضبط-الجودة-والمطابقة"/>
      <w:r>
        <w:rPr>
          <w:rtl/>
        </w:rPr>
        <w:t xml:space="preserve">ضبط الجودة والمطابقة</w:t>
      </w:r>
      <w:bookmarkEnd w:id="322"/>
    </w:p>
    <w:p>
      <w:pPr>
        <w:bidi/>
      </w:pPr>
      <w:r>
        <w:rPr>
          <w:rtl/>
        </w:rPr>
        <w:t xml:space="preserve">لا تُعتبر أي مجموعة بيانات مرحّلة حتى تجتاز تقرير مطابقة مكتوباً يقارن عدد السجلات وإجمالي الأرصدة بين المصدر والنظام الجديد، ويُوثّق كل فرق وطريقة معالجته.</w:t>
      </w:r>
    </w:p>
    <w:p>
      <w:pPr>
        <w:bidi/>
      </w:pPr>
    </w:p>
    <w:p>
      <w:pPr>
        <w:pStyle w:val="Heading3"/>
        <w:bidi/>
      </w:pPr>
      <w:bookmarkStart w:id="323" w:name="تقرير-مطابقة-لكل-مجموعة"/>
      <w:r>
        <w:rPr>
          <w:rtl/>
        </w:rPr>
        <w:t xml:space="preserve">تقرير مطابقة لكل مجموعة</w:t>
      </w:r>
      <w:bookmarkEnd w:id="323"/>
    </w:p>
    <w:p>
      <w:pPr>
        <w:bidi/>
      </w:pPr>
      <w:r>
        <w:rPr>
          <w:rtl/>
        </w:rPr>
        <w:t xml:space="preserve">مستند معتمد لا رأي شفهي</w:t>
      </w:r>
    </w:p>
    <w:p>
      <w:pPr>
        <w:bidi/>
      </w:pPr>
      <w:r>
        <w:rPr>
          <w:rtl/>
        </w:rPr>
        <w:t xml:space="preserve">لكل مجموعة بيانات تقرير مستقل يُسلَّم لإدارة الشركة قبل الاعتماد، يوضّح بالأرقام ما دخل النظام وما تبقّى.</w:t>
      </w:r>
    </w:p>
    <w:tbl>
      <w:tblPr>
        <w:tblStyle w:val="Table"/>
        <w:tblW w:type="pct" w:w="0.0"/>
        <w:tblLook w:firstRow="0"/>
      </w:tblPr>
      <w:tblGrid/>
      <w:tr>
        <w:tc>
          <w:p>
            <w:pPr>
              <w:pStyle w:val="Compact"/>
              <w:bidi/>
              <w:jc w:val="right"/>
            </w:pPr>
            <w:r>
              <w:rPr>
                <w:rtl/>
              </w:rPr>
              <w:t xml:space="preserve">عدد السجلات</w:t>
            </w:r>
          </w:p>
        </w:tc>
        <w:tc>
          <w:p>
            <w:pPr>
              <w:pStyle w:val="Compact"/>
              <w:bidi/>
              <w:jc w:val="right"/>
            </w:pPr>
            <w:r>
              <w:rPr>
                <w:rtl/>
              </w:rPr>
              <w:t xml:space="preserve">بالمصدر مقابل النظام</w:t>
            </w:r>
          </w:p>
        </w:tc>
      </w:tr>
      <w:tr>
        <w:tc>
          <w:p>
            <w:pPr>
              <w:pStyle w:val="Compact"/>
              <w:bidi/>
              <w:jc w:val="right"/>
            </w:pPr>
            <w:r>
              <w:rPr>
                <w:rtl/>
              </w:rPr>
              <w:t xml:space="preserve">إجمالي الأرصدة</w:t>
            </w:r>
          </w:p>
        </w:tc>
        <w:tc>
          <w:p>
            <w:pPr>
              <w:pStyle w:val="Compact"/>
              <w:bidi/>
              <w:jc w:val="right"/>
            </w:pPr>
            <w:r>
              <w:rPr>
                <w:rtl/>
              </w:rPr>
              <w:t xml:space="preserve">مدين ودائن بالدينار KWD</w:t>
            </w:r>
          </w:p>
        </w:tc>
      </w:tr>
      <w:tr>
        <w:tc>
          <w:p>
            <w:pPr>
              <w:pStyle w:val="Compact"/>
              <w:bidi/>
              <w:jc w:val="right"/>
            </w:pPr>
            <w:r>
              <w:rPr>
                <w:rtl/>
              </w:rPr>
              <w:t xml:space="preserve">الفروقات</w:t>
            </w:r>
          </w:p>
        </w:tc>
        <w:tc>
          <w:p>
            <w:pPr>
              <w:pStyle w:val="Compact"/>
              <w:bidi/>
              <w:jc w:val="right"/>
            </w:pPr>
            <w:r>
              <w:rPr>
                <w:rtl/>
              </w:rPr>
              <w:t xml:space="preserve">بيان بكل فرق وسببه</w:t>
            </w:r>
          </w:p>
        </w:tc>
      </w:tr>
      <w:tr>
        <w:tc>
          <w:p>
            <w:pPr>
              <w:pStyle w:val="Compact"/>
              <w:bidi/>
              <w:jc w:val="right"/>
            </w:pPr>
            <w:r>
              <w:rPr>
                <w:rtl/>
              </w:rPr>
              <w:t xml:space="preserve">المعالجة</w:t>
            </w:r>
          </w:p>
        </w:tc>
        <w:tc>
          <w:p>
            <w:pPr>
              <w:pStyle w:val="Compact"/>
              <w:bidi/>
              <w:jc w:val="right"/>
            </w:pPr>
            <w:r>
              <w:rPr>
                <w:rtl/>
              </w:rPr>
              <w:t xml:space="preserve">إجراء التصحيح ومسؤوله</w:t>
            </w:r>
          </w:p>
        </w:tc>
      </w:tr>
    </w:tbl>
    <w:p>
      <w:pPr>
        <w:bidi/>
      </w:pPr>
    </w:p>
    <w:p>
      <w:pPr>
        <w:pStyle w:val="Heading3"/>
        <w:bidi/>
      </w:pPr>
      <w:bookmarkStart w:id="324" w:name="مراجع-المطابقة-المعتمدة"/>
      <w:r>
        <w:rPr>
          <w:rtl/>
        </w:rPr>
        <w:t xml:space="preserve">مراجع المطابقة المعتمدة</w:t>
      </w:r>
      <w:bookmarkEnd w:id="324"/>
    </w:p>
    <w:p>
      <w:pPr>
        <w:bidi/>
      </w:pPr>
      <w:r>
        <w:rPr>
          <w:rtl/>
        </w:rPr>
        <w:t xml:space="preserve">ما الذي نطابق عليه</w:t>
      </w:r>
    </w:p>
    <w:p>
      <w:pPr>
        <w:bidi/>
      </w:pPr>
      <w:r>
        <w:rPr>
          <w:rtl/>
        </w:rPr>
        <w:t xml:space="preserve">تُطابق كل مجموعة على مرجع محايد متفق عليه مسبقاً، فلا تكون المطابقة على النظام الجديد نفسه بأي حال.</w:t>
      </w:r>
    </w:p>
    <w:p>
      <w:pPr>
        <w:numPr>
          <w:ilvl w:val="0"/>
          <w:numId w:val="1128"/>
        </w:numPr>
        <w:pStyle w:val="Compact"/>
        <w:bidi/>
      </w:pPr>
      <w:r>
        <w:rPr>
          <w:rtl/>
        </w:rPr>
        <w:t xml:space="preserve">ميزان المراجعة الصادر من النظام المحاسبي القائم</w:t>
      </w:r>
    </w:p>
    <w:p>
      <w:pPr>
        <w:numPr>
          <w:ilvl w:val="0"/>
          <w:numId w:val="1128"/>
        </w:numPr>
        <w:pStyle w:val="Compact"/>
        <w:bidi/>
      </w:pPr>
      <w:r>
        <w:rPr>
          <w:rtl/>
        </w:rPr>
        <w:t xml:space="preserve">الجرد الفعلي المعتمد لكل مخزن</w:t>
      </w:r>
    </w:p>
    <w:p>
      <w:pPr>
        <w:numPr>
          <w:ilvl w:val="0"/>
          <w:numId w:val="1128"/>
        </w:numPr>
        <w:pStyle w:val="Compact"/>
        <w:bidi/>
      </w:pPr>
      <w:r>
        <w:rPr>
          <w:rtl/>
        </w:rPr>
        <w:t xml:space="preserve">كشوف حسابات العملاء والموردين المصدّقة</w:t>
      </w:r>
    </w:p>
    <w:p>
      <w:pPr>
        <w:numPr>
          <w:ilvl w:val="0"/>
          <w:numId w:val="1128"/>
        </w:numPr>
        <w:pStyle w:val="Compact"/>
        <w:bidi/>
      </w:pPr>
      <w:r>
        <w:rPr>
          <w:rtl/>
        </w:rPr>
        <w:t xml:space="preserve">ملفات العقود والمستخلصات المعتمدة من الاستشاري</w:t>
      </w:r>
    </w:p>
    <w:p>
      <w:pPr>
        <w:numPr>
          <w:ilvl w:val="0"/>
          <w:numId w:val="1128"/>
        </w:numPr>
        <w:pStyle w:val="Compact"/>
        <w:bidi/>
      </w:pPr>
      <w:r>
        <w:rPr>
          <w:rtl/>
        </w:rPr>
        <w:t xml:space="preserve">كشوف الشيكات الآجلة والضمانات البنكية</w:t>
      </w:r>
    </w:p>
    <w:p>
      <w:pPr>
        <w:bidi/>
      </w:pPr>
    </w:p>
    <w:p>
      <w:pPr>
        <w:pStyle w:val="Heading3"/>
        <w:bidi/>
      </w:pPr>
      <w:bookmarkStart w:id="325" w:name="النسخ-الاحتياطية-والتراجع"/>
      <w:r>
        <w:rPr>
          <w:rtl/>
        </w:rPr>
        <w:t xml:space="preserve">النسخ الاحتياطية والتراجع</w:t>
      </w:r>
      <w:bookmarkEnd w:id="325"/>
    </w:p>
    <w:p>
      <w:pPr>
        <w:bidi/>
      </w:pPr>
      <w:r>
        <w:rPr>
          <w:rtl/>
        </w:rPr>
        <w:t xml:space="preserve">قبل الترحيل وبعده مباشرة</w:t>
      </w:r>
    </w:p>
    <w:p>
      <w:pPr>
        <w:bidi/>
      </w:pPr>
      <w:r>
        <w:rPr>
          <w:rtl/>
        </w:rPr>
        <w:t xml:space="preserve">تُؤخذ نسخة كاملة من قاعدة البيانات قبل كل عملية ترحيل وبعدها، بما يتيح التراجع الفوري إلى الحالة السابقة إذا ظهر خلل جوهري.</w:t>
      </w:r>
    </w:p>
    <w:p>
      <w:pPr>
        <w:numPr>
          <w:ilvl w:val="0"/>
          <w:numId w:val="1129"/>
        </w:numPr>
        <w:pStyle w:val="Compact"/>
        <w:bidi/>
      </w:pPr>
      <w:r>
        <w:rPr>
          <w:rtl/>
        </w:rPr>
        <w:t xml:space="preserve">نسخة ما قبل الترحيل محفوظة ومؤرشفة</w:t>
      </w:r>
    </w:p>
    <w:p>
      <w:pPr>
        <w:numPr>
          <w:ilvl w:val="0"/>
          <w:numId w:val="1129"/>
        </w:numPr>
        <w:pStyle w:val="Compact"/>
        <w:bidi/>
      </w:pPr>
      <w:r>
        <w:rPr>
          <w:rtl/>
        </w:rPr>
        <w:t xml:space="preserve">نسخة ما بعد الترحيل قبل فتح النظام للمستخدمين</w:t>
      </w:r>
    </w:p>
    <w:p>
      <w:pPr>
        <w:numPr>
          <w:ilvl w:val="0"/>
          <w:numId w:val="1129"/>
        </w:numPr>
        <w:pStyle w:val="Compact"/>
        <w:bidi/>
      </w:pPr>
      <w:r>
        <w:rPr>
          <w:rtl/>
        </w:rPr>
        <w:t xml:space="preserve">خطة تراجع مكتوبة لكل مجموعة بيانات</w:t>
      </w:r>
    </w:p>
    <w:p>
      <w:pPr>
        <w:numPr>
          <w:ilvl w:val="0"/>
          <w:numId w:val="1129"/>
        </w:numPr>
        <w:pStyle w:val="Compact"/>
        <w:bidi/>
      </w:pPr>
      <w:r>
        <w:rPr>
          <w:rtl/>
        </w:rPr>
        <w:t xml:space="preserve">الاحتفاظ بالملفات المصدرية الأصلية دون تعديل</w:t>
      </w:r>
    </w:p>
    <w:p>
      <w:pPr>
        <w:bidi/>
      </w:pPr>
    </w:p>
    <w:p>
      <w:pPr>
        <w:pStyle w:val="Heading3"/>
        <w:bidi/>
      </w:pPr>
      <w:bookmarkStart w:id="326" w:name="سجل-ترحيل-قابل-للتدقيق"/>
      <w:r>
        <w:rPr>
          <w:rtl/>
        </w:rPr>
        <w:t xml:space="preserve">سجل ترحيل قابل للتدقيق</w:t>
      </w:r>
      <w:bookmarkEnd w:id="326"/>
    </w:p>
    <w:p>
      <w:pPr>
        <w:bidi/>
      </w:pPr>
      <w:r>
        <w:rPr>
          <w:rtl/>
        </w:rPr>
        <w:t xml:space="preserve">أثر كامل لكل عملية</w:t>
      </w:r>
    </w:p>
    <w:p>
      <w:pPr>
        <w:bidi/>
      </w:pPr>
      <w:r>
        <w:rPr>
          <w:rtl/>
        </w:rPr>
        <w:t xml:space="preserve">يُحفظ سجل تفصيلي لكل دفعة بيانات مرحّلة، يمكن للمدقق الداخلي أو الخارجي الرجوع إليه في أي وقت لمعرفة مصدر أي رصيد في النظام.</w:t>
      </w:r>
    </w:p>
    <w:p>
      <w:pPr>
        <w:numPr>
          <w:ilvl w:val="0"/>
          <w:numId w:val="1130"/>
        </w:numPr>
        <w:pStyle w:val="Compact"/>
        <w:bidi/>
      </w:pPr>
      <w:r>
        <w:rPr>
          <w:rtl/>
        </w:rPr>
        <w:t xml:space="preserve">اسم الملف المصدري وتاريخ رفعه</w:t>
      </w:r>
    </w:p>
    <w:p>
      <w:pPr>
        <w:numPr>
          <w:ilvl w:val="0"/>
          <w:numId w:val="1130"/>
        </w:numPr>
        <w:pStyle w:val="Compact"/>
        <w:bidi/>
      </w:pPr>
      <w:r>
        <w:rPr>
          <w:rtl/>
        </w:rPr>
        <w:t xml:space="preserve">عدد السجلات المقبولة والمرفوضة وسبب الرفض</w:t>
      </w:r>
    </w:p>
    <w:p>
      <w:pPr>
        <w:numPr>
          <w:ilvl w:val="0"/>
          <w:numId w:val="1130"/>
        </w:numPr>
        <w:pStyle w:val="Compact"/>
        <w:bidi/>
      </w:pPr>
      <w:r>
        <w:rPr>
          <w:rtl/>
        </w:rPr>
        <w:t xml:space="preserve">المستخدم الذي نفّذ عملية الترحيل</w:t>
      </w:r>
    </w:p>
    <w:p>
      <w:pPr>
        <w:numPr>
          <w:ilvl w:val="0"/>
          <w:numId w:val="1130"/>
        </w:numPr>
        <w:pStyle w:val="Compact"/>
        <w:bidi/>
      </w:pPr>
      <w:r>
        <w:rPr>
          <w:rtl/>
        </w:rPr>
        <w:t xml:space="preserve">ربط كل سجل في النظام بمرجعه في المصدر</w:t>
      </w:r>
    </w:p>
    <w:p>
      <w:pPr>
        <w:bidi/>
      </w:pPr>
    </w:p>
    <w:p>
      <w:pPr>
        <w:pStyle w:val="Heading3"/>
        <w:bidi/>
      </w:pPr>
      <w:bookmarkStart w:id="327" w:name="معايير-قبول-الترحيل"/>
      <w:r>
        <w:rPr>
          <w:rtl/>
        </w:rPr>
        <w:t xml:space="preserve">معايير قبول الترحيل</w:t>
      </w:r>
      <w:bookmarkEnd w:id="327"/>
    </w:p>
    <w:p>
      <w:pPr>
        <w:bidi/>
      </w:pPr>
      <w:r>
        <w:rPr>
          <w:rtl/>
        </w:rPr>
        <w:t xml:space="preserve">مؤشرات واضحة يُقاس عليها نجاح كل مجموعة قبل الاعتماد</w:t>
      </w:r>
    </w:p>
    <w:p>
      <w:pPr>
        <w:bidi/>
      </w:pPr>
    </w:p>
    <w:p>
      <w:pPr>
        <w:bidi/>
      </w:pPr>
      <w:r>
        <w:rPr>
          <w:rtl/>
        </w:rPr>
        <w:t xml:space="preserve">تطابق عدد السجلات</w:t>
      </w:r>
    </w:p>
    <w:p>
      <w:pPr>
        <w:bidi/>
      </w:pPr>
      <w:r>
        <w:rPr>
          <w:rtl/>
        </w:rPr>
        <w:t xml:space="preserve">لا سجل ناقص بين المصدر والنظام</w:t>
      </w:r>
    </w:p>
    <w:p>
      <w:pPr>
        <w:bidi/>
      </w:pPr>
    </w:p>
    <w:p>
      <w:pPr>
        <w:bidi/>
      </w:pPr>
      <w:r>
        <w:rPr>
          <w:rtl/>
        </w:rPr>
        <w:t xml:space="preserve">تطابق الأرصدة</w:t>
      </w:r>
    </w:p>
    <w:p>
      <w:pPr>
        <w:bidi/>
      </w:pPr>
      <w:r>
        <w:rPr>
          <w:rtl/>
        </w:rPr>
        <w:t xml:space="preserve">صافي الفروقات صفر بعد المعالجة</w:t>
      </w:r>
    </w:p>
    <w:p>
      <w:pPr>
        <w:bidi/>
      </w:pPr>
    </w:p>
    <w:p>
      <w:pPr>
        <w:bidi/>
      </w:pPr>
      <w:r>
        <w:rPr>
          <w:rtl/>
        </w:rPr>
        <w:t xml:space="preserve">فحص عينة تفصيلية</w:t>
      </w:r>
    </w:p>
    <w:p>
      <w:pPr>
        <w:bidi/>
      </w:pPr>
      <w:r>
        <w:rPr>
          <w:rtl/>
        </w:rPr>
        <w:t xml:space="preserve">مراجعة يدوية لعينة من كل مجموعة</w:t>
      </w:r>
    </w:p>
    <w:p>
      <w:pPr>
        <w:bidi/>
      </w:pPr>
    </w:p>
    <w:p>
      <w:pPr>
        <w:bidi/>
      </w:pPr>
      <w:r>
        <w:rPr>
          <w:rtl/>
        </w:rPr>
        <w:t xml:space="preserve">اعتماد خطي</w:t>
      </w:r>
    </w:p>
    <w:p>
      <w:pPr>
        <w:bidi/>
      </w:pPr>
      <w:r>
        <w:rPr>
          <w:rtl/>
        </w:rPr>
        <w:t xml:space="preserve">توقيع إدارة الشركة على النتيجة</w:t>
      </w:r>
    </w:p>
    <w:p>
      <w:pPr>
        <w:bidi/>
      </w:pPr>
    </w:p>
    <w:p>
      <w:pPr>
        <w:bidi/>
      </w:pPr>
      <w:r>
        <w:rPr>
          <w:rtl/>
        </w:rPr>
        <w:t xml:space="preserve">ملاحظة على الجودة</w:t>
      </w:r>
    </w:p>
    <w:p>
      <w:pPr>
        <w:bidi/>
      </w:pPr>
      <w:r>
        <w:rPr>
          <w:rtl/>
        </w:rPr>
        <w:t xml:space="preserve">أي فرق لا يمكن تفسيره يُوقف اعتماد المجموعة كاملة حتى معالجته، فالأولوية لصحة الرصيد لا لسرعة إغلاق المرحلة.</w:t>
      </w:r>
    </w:p>
    <w:p>
      <w:pPr>
        <w:bidi/>
      </w:pPr>
      <w:r>
        <w:rPr>
          <w:rtl/>
        </w:rPr>
        <w:t xml:space="preserve">DEXOR — Data Migration</w:t>
      </w:r>
    </w:p>
    <w:p>
      <w:pPr>
        <w:bidi/>
      </w:pPr>
      <w:r>
        <w:rPr>
          <w:rtl/>
        </w:rPr>
        <w:t xml:space="preserve">صفحة 4 من 5</w:t>
      </w:r>
    </w:p>
    <w:p>
      <w:pPr>
        <w:pStyle w:val="Heading1"/>
        <w:bidi/>
      </w:pPr>
      <w:bookmarkStart w:id="328" w:name="dexor-40"/>
      <w:r>
        <w:rPr>
          <w:rtl/>
        </w:rPr>
        <w:t xml:space="preserve">DEXOR</w:t>
      </w:r>
      <w:bookmarkEnd w:id="328"/>
    </w:p>
    <w:p>
      <w:pPr>
        <w:bidi/>
      </w:pPr>
      <w:r>
        <w:rPr>
          <w:rtl/>
        </w:rPr>
        <w:t xml:space="preserve">Systems with Souls</w:t>
      </w:r>
    </w:p>
    <w:p>
      <w:pPr>
        <w:bidi/>
      </w:pPr>
      <w:r>
        <w:rPr>
          <w:rtl/>
        </w:rPr>
        <w:t xml:space="preserve">موديول ترحيل البيانات</w:t>
      </w:r>
    </w:p>
    <w:p>
      <w:pPr>
        <w:bidi/>
      </w:pPr>
      <w:r>
        <w:rPr>
          <w:rtl/>
        </w:rPr>
        <w:t xml:space="preserve">شركة الكود الامريكي — مقاولات عامة</w:t>
      </w:r>
    </w:p>
    <w:p>
      <w:pPr>
        <w:pStyle w:val="Heading2"/>
        <w:bidi/>
      </w:pPr>
      <w:bookmarkStart w:id="329" w:name="X65a8eac55163b30a3b2e4a22f2b0e1a2c3bb70d"/>
      <w:r>
        <w:rPr>
          <w:rtl/>
        </w:rPr>
        <w:t xml:space="preserve">مسؤوليات الطرفين والتسليم والقيمة المضافة</w:t>
      </w:r>
      <w:bookmarkEnd w:id="329"/>
    </w:p>
    <w:p>
      <w:pPr>
        <w:bidi/>
      </w:pPr>
      <w:r>
        <w:rPr>
          <w:rtl/>
        </w:rPr>
        <w:t xml:space="preserve">نجاح الترحيل مسؤولية مشتركة — يوفّر فريق ديكسور الأدوات والمنهجية والتنفيذ، ويوفّر فريق شركة الكود الامريكي البيانات والقرار والاعتماد ضمن الجدول الزمني المتفق عليه.</w:t>
      </w:r>
    </w:p>
    <w:p>
      <w:pPr>
        <w:bidi/>
      </w:pPr>
    </w:p>
    <w:p>
      <w:pPr>
        <w:pStyle w:val="Heading3"/>
        <w:bidi/>
      </w:pPr>
      <w:bookmarkStart w:id="330" w:name="مسؤوليات-فريق-ديكسور"/>
      <w:r>
        <w:rPr>
          <w:rtl/>
        </w:rPr>
        <w:t xml:space="preserve">مسؤوليات فريق ديكسور</w:t>
      </w:r>
      <w:bookmarkEnd w:id="330"/>
    </w:p>
    <w:p>
      <w:pPr>
        <w:bidi/>
      </w:pPr>
      <w:r>
        <w:rPr>
          <w:rtl/>
        </w:rPr>
        <w:t xml:space="preserve">التنفيذ والمنهجية والأدوات</w:t>
      </w:r>
    </w:p>
    <w:p>
      <w:pPr>
        <w:numPr>
          <w:ilvl w:val="0"/>
          <w:numId w:val="1131"/>
        </w:numPr>
        <w:pStyle w:val="Compact"/>
        <w:bidi/>
      </w:pPr>
      <w:r>
        <w:rPr>
          <w:rtl/>
        </w:rPr>
        <w:t xml:space="preserve">تسليم قوالب الاستيراد ودليل التعبئة</w:t>
      </w:r>
    </w:p>
    <w:p>
      <w:pPr>
        <w:numPr>
          <w:ilvl w:val="0"/>
          <w:numId w:val="1131"/>
        </w:numPr>
        <w:pStyle w:val="Compact"/>
        <w:bidi/>
      </w:pPr>
      <w:r>
        <w:rPr>
          <w:rtl/>
        </w:rPr>
        <w:t xml:space="preserve">تنفيذ الترحيل التجريبي والنهائي</w:t>
      </w:r>
    </w:p>
    <w:p>
      <w:pPr>
        <w:numPr>
          <w:ilvl w:val="0"/>
          <w:numId w:val="1131"/>
        </w:numPr>
        <w:pStyle w:val="Compact"/>
        <w:bidi/>
      </w:pPr>
      <w:r>
        <w:rPr>
          <w:rtl/>
        </w:rPr>
        <w:t xml:space="preserve">إعداد تقارير المطابقة لكل مجموعة</w:t>
      </w:r>
    </w:p>
    <w:p>
      <w:pPr>
        <w:numPr>
          <w:ilvl w:val="0"/>
          <w:numId w:val="1131"/>
        </w:numPr>
        <w:pStyle w:val="Compact"/>
        <w:bidi/>
      </w:pPr>
      <w:r>
        <w:rPr>
          <w:rtl/>
        </w:rPr>
        <w:t xml:space="preserve">أخذ النسخ الاحتياطية قبل وبعد الترحيل</w:t>
      </w:r>
    </w:p>
    <w:p>
      <w:pPr>
        <w:numPr>
          <w:ilvl w:val="0"/>
          <w:numId w:val="1131"/>
        </w:numPr>
        <w:pStyle w:val="Compact"/>
        <w:bidi/>
      </w:pPr>
      <w:r>
        <w:rPr>
          <w:rtl/>
        </w:rPr>
        <w:t xml:space="preserve">تدريب الفريق على مراجعة البيانات المرحّلة</w:t>
      </w:r>
    </w:p>
    <w:p>
      <w:pPr>
        <w:numPr>
          <w:ilvl w:val="0"/>
          <w:numId w:val="1131"/>
        </w:numPr>
        <w:pStyle w:val="Compact"/>
        <w:bidi/>
      </w:pPr>
      <w:r>
        <w:rPr>
          <w:rtl/>
        </w:rPr>
        <w:t xml:space="preserve">دعم فني خلال أسبوع التشغيل الأول</w:t>
      </w:r>
    </w:p>
    <w:p>
      <w:pPr>
        <w:bidi/>
      </w:pPr>
    </w:p>
    <w:p>
      <w:pPr>
        <w:pStyle w:val="Heading3"/>
        <w:bidi/>
      </w:pPr>
      <w:bookmarkStart w:id="331" w:name="مسؤوليات-شركة-الكود-الامريكي"/>
      <w:r>
        <w:rPr>
          <w:rtl/>
        </w:rPr>
        <w:t xml:space="preserve">مسؤوليات شركة الكود الامريكي</w:t>
      </w:r>
      <w:bookmarkEnd w:id="331"/>
    </w:p>
    <w:p>
      <w:pPr>
        <w:bidi/>
      </w:pPr>
      <w:r>
        <w:rPr>
          <w:rtl/>
        </w:rPr>
        <w:t xml:space="preserve">البيانات والقرار والاعتماد</w:t>
      </w:r>
    </w:p>
    <w:p>
      <w:pPr>
        <w:numPr>
          <w:ilvl w:val="0"/>
          <w:numId w:val="1132"/>
        </w:numPr>
        <w:pStyle w:val="Compact"/>
        <w:bidi/>
      </w:pPr>
      <w:r>
        <w:rPr>
          <w:rtl/>
        </w:rPr>
        <w:t xml:space="preserve">تسليم البيانات في القالب المتفق عليه ضمن الجدول الزمني</w:t>
      </w:r>
    </w:p>
    <w:p>
      <w:pPr>
        <w:numPr>
          <w:ilvl w:val="0"/>
          <w:numId w:val="1132"/>
        </w:numPr>
        <w:pStyle w:val="Compact"/>
        <w:bidi/>
      </w:pPr>
      <w:r>
        <w:rPr>
          <w:rtl/>
        </w:rPr>
        <w:t xml:space="preserve">تحديد تاريخ الأرصدة الافتتاحية بشكل رسمي</w:t>
      </w:r>
    </w:p>
    <w:p>
      <w:pPr>
        <w:numPr>
          <w:ilvl w:val="0"/>
          <w:numId w:val="1132"/>
        </w:numPr>
        <w:pStyle w:val="Compact"/>
        <w:bidi/>
      </w:pPr>
      <w:r>
        <w:rPr>
          <w:rtl/>
        </w:rPr>
        <w:t xml:space="preserve">تنفيذ جرد فعلي معتمد لكل مخزن</w:t>
      </w:r>
    </w:p>
    <w:p>
      <w:pPr>
        <w:numPr>
          <w:ilvl w:val="0"/>
          <w:numId w:val="1132"/>
        </w:numPr>
        <w:pStyle w:val="Compact"/>
        <w:bidi/>
      </w:pPr>
      <w:r>
        <w:rPr>
          <w:rtl/>
        </w:rPr>
        <w:t xml:space="preserve">تسمية مسؤول لكل مجموعة بيانات</w:t>
      </w:r>
    </w:p>
    <w:p>
      <w:pPr>
        <w:numPr>
          <w:ilvl w:val="0"/>
          <w:numId w:val="1132"/>
        </w:numPr>
        <w:pStyle w:val="Compact"/>
        <w:bidi/>
      </w:pPr>
      <w:r>
        <w:rPr>
          <w:rtl/>
        </w:rPr>
        <w:t xml:space="preserve">اعتماد نتائج المطابقة خطياً قبل التشغيل</w:t>
      </w:r>
    </w:p>
    <w:p>
      <w:pPr>
        <w:numPr>
          <w:ilvl w:val="0"/>
          <w:numId w:val="1132"/>
        </w:numPr>
        <w:pStyle w:val="Compact"/>
        <w:bidi/>
      </w:pPr>
      <w:r>
        <w:rPr>
          <w:rtl/>
        </w:rPr>
        <w:t xml:space="preserve">تجميد الإدخال على الأنظمة القديمة عند التشغيل</w:t>
      </w:r>
    </w:p>
    <w:p>
      <w:pPr>
        <w:bidi/>
      </w:pPr>
    </w:p>
    <w:p>
      <w:pPr>
        <w:pStyle w:val="Heading3"/>
        <w:bidi/>
      </w:pPr>
      <w:bookmarkStart w:id="332" w:name="مخرجات-التسليم"/>
      <w:r>
        <w:rPr>
          <w:rtl/>
        </w:rPr>
        <w:t xml:space="preserve">مخرجات التسليم</w:t>
      </w:r>
      <w:bookmarkEnd w:id="332"/>
    </w:p>
    <w:p>
      <w:pPr>
        <w:bidi/>
      </w:pPr>
      <w:r>
        <w:rPr>
          <w:rtl/>
        </w:rPr>
        <w:t xml:space="preserve">ما يستلمه العميل عند الإغلاق</w:t>
      </w:r>
    </w:p>
    <w:p>
      <w:pPr>
        <w:numPr>
          <w:ilvl w:val="0"/>
          <w:numId w:val="1133"/>
        </w:numPr>
        <w:pStyle w:val="Compact"/>
        <w:bidi/>
      </w:pPr>
      <w:r>
        <w:rPr>
          <w:rtl/>
        </w:rPr>
        <w:t xml:space="preserve">قاعدة بيانات Odoo 18 محمّلة بالأرصدة المعتمدة</w:t>
      </w:r>
    </w:p>
    <w:p>
      <w:pPr>
        <w:numPr>
          <w:ilvl w:val="0"/>
          <w:numId w:val="1133"/>
        </w:numPr>
        <w:pStyle w:val="Compact"/>
        <w:bidi/>
      </w:pPr>
      <w:r>
        <w:rPr>
          <w:rtl/>
        </w:rPr>
        <w:t xml:space="preserve">ملف تقارير المطابقة كاملاً بصيغة PDF</w:t>
      </w:r>
    </w:p>
    <w:p>
      <w:pPr>
        <w:numPr>
          <w:ilvl w:val="0"/>
          <w:numId w:val="1133"/>
        </w:numPr>
        <w:pStyle w:val="Compact"/>
        <w:bidi/>
      </w:pPr>
      <w:r>
        <w:rPr>
          <w:rtl/>
        </w:rPr>
        <w:t xml:space="preserve">سجل الترحيل التفصيلي لكل دفعة</w:t>
      </w:r>
    </w:p>
    <w:p>
      <w:pPr>
        <w:numPr>
          <w:ilvl w:val="0"/>
          <w:numId w:val="1133"/>
        </w:numPr>
        <w:pStyle w:val="Compact"/>
        <w:bidi/>
      </w:pPr>
      <w:r>
        <w:rPr>
          <w:rtl/>
        </w:rPr>
        <w:t xml:space="preserve">نسخة احتياطية موثّقة لما قبل وما بعد الترحيل</w:t>
      </w:r>
    </w:p>
    <w:p>
      <w:pPr>
        <w:numPr>
          <w:ilvl w:val="0"/>
          <w:numId w:val="1133"/>
        </w:numPr>
        <w:pStyle w:val="Compact"/>
        <w:bidi/>
      </w:pPr>
      <w:r>
        <w:rPr>
          <w:rtl/>
        </w:rPr>
        <w:t xml:space="preserve">محضر اعتماد موقّع من الطرفين</w:t>
      </w:r>
    </w:p>
    <w:p>
      <w:pPr>
        <w:numPr>
          <w:ilvl w:val="0"/>
          <w:numId w:val="1133"/>
        </w:numPr>
        <w:pStyle w:val="Compact"/>
        <w:bidi/>
      </w:pPr>
      <w:r>
        <w:rPr>
          <w:rtl/>
        </w:rPr>
        <w:t xml:space="preserve">أرشيف الملفات المصدرية بصيغتها الأصلية</w:t>
      </w:r>
    </w:p>
    <w:p>
      <w:pPr>
        <w:bidi/>
      </w:pPr>
    </w:p>
    <w:p>
      <w:pPr>
        <w:pStyle w:val="Heading3"/>
        <w:bidi/>
      </w:pPr>
      <w:bookmarkStart w:id="333" w:name="القيمة-المضافة-للشركة"/>
      <w:r>
        <w:rPr>
          <w:rtl/>
        </w:rPr>
        <w:t xml:space="preserve">القيمة المضافة للشركة</w:t>
      </w:r>
      <w:bookmarkEnd w:id="333"/>
    </w:p>
    <w:p>
      <w:pPr>
        <w:bidi/>
      </w:pPr>
      <w:r>
        <w:rPr>
          <w:rtl/>
        </w:rPr>
        <w:t xml:space="preserve">ما يتغيّر فعلياً بعد الترحيل</w:t>
      </w:r>
    </w:p>
    <w:p>
      <w:pPr>
        <w:numPr>
          <w:ilvl w:val="0"/>
          <w:numId w:val="1134"/>
        </w:numPr>
        <w:pStyle w:val="Compact"/>
        <w:bidi/>
      </w:pPr>
      <w:r>
        <w:rPr>
          <w:rtl/>
        </w:rPr>
        <w:t xml:space="preserve">بدء التشغيل بأرصدة صحيحة ومعتمدة من اليوم الأول</w:t>
      </w:r>
    </w:p>
    <w:p>
      <w:pPr>
        <w:numPr>
          <w:ilvl w:val="0"/>
          <w:numId w:val="1134"/>
        </w:numPr>
        <w:pStyle w:val="Compact"/>
        <w:bidi/>
      </w:pPr>
      <w:r>
        <w:rPr>
          <w:rtl/>
        </w:rPr>
        <w:t xml:space="preserve">تاريخ عمليات متصل دون انقطاع بين النظامين</w:t>
      </w:r>
    </w:p>
    <w:p>
      <w:pPr>
        <w:numPr>
          <w:ilvl w:val="0"/>
          <w:numId w:val="1134"/>
        </w:numPr>
        <w:pStyle w:val="Compact"/>
        <w:bidi/>
      </w:pPr>
      <w:r>
        <w:rPr>
          <w:rtl/>
        </w:rPr>
        <w:t xml:space="preserve">الحفاظ الكامل على سجل المشاريع الجارية</w:t>
      </w:r>
    </w:p>
    <w:p>
      <w:pPr>
        <w:numPr>
          <w:ilvl w:val="0"/>
          <w:numId w:val="1134"/>
        </w:numPr>
        <w:pStyle w:val="Compact"/>
        <w:bidi/>
      </w:pPr>
      <w:r>
        <w:rPr>
          <w:rtl/>
        </w:rPr>
        <w:t xml:space="preserve">رصيد لحظي لكل مخزن بدل الدفاتر اليدوية</w:t>
      </w:r>
    </w:p>
    <w:p>
      <w:pPr>
        <w:numPr>
          <w:ilvl w:val="0"/>
          <w:numId w:val="1134"/>
        </w:numPr>
        <w:pStyle w:val="Compact"/>
        <w:bidi/>
      </w:pPr>
      <w:r>
        <w:rPr>
          <w:rtl/>
        </w:rPr>
        <w:t xml:space="preserve">أعمار ديون واضحة للعملاء والموردين</w:t>
      </w:r>
    </w:p>
    <w:p>
      <w:pPr>
        <w:numPr>
          <w:ilvl w:val="0"/>
          <w:numId w:val="1134"/>
        </w:numPr>
        <w:pStyle w:val="Compact"/>
        <w:bidi/>
      </w:pPr>
      <w:r>
        <w:rPr>
          <w:rtl/>
        </w:rPr>
        <w:t xml:space="preserve">مصدر واحد للحقيقة بدل ملفات Excel المتفرقة</w:t>
      </w:r>
    </w:p>
    <w:p>
      <w:pPr>
        <w:bidi/>
      </w:pPr>
    </w:p>
    <w:p>
      <w:pPr>
        <w:pStyle w:val="Heading3"/>
        <w:bidi/>
      </w:pPr>
      <w:bookmarkStart w:id="334" w:name="تدفق-التكامل-بعد-الترحيل"/>
      <w:r>
        <w:rPr>
          <w:rtl/>
        </w:rPr>
        <w:t xml:space="preserve">تدفق التكامل بعد الترحيل</w:t>
      </w:r>
      <w:bookmarkEnd w:id="334"/>
    </w:p>
    <w:p>
      <w:pPr>
        <w:bidi/>
      </w:pPr>
      <w:r>
        <w:rPr>
          <w:rtl/>
        </w:rPr>
        <w:t xml:space="preserve">كيف تنتقل البيانات المرحّلة لتغذي موديولات النظام الأخرى</w:t>
      </w:r>
    </w:p>
    <w:p>
      <w:pPr>
        <w:bidi/>
      </w:pPr>
    </w:p>
    <w:p>
      <w:pPr>
        <w:bidi/>
      </w:pPr>
      <w:r>
        <w:rPr>
          <w:rtl/>
        </w:rPr>
        <w:t xml:space="preserve">البيانات المرحّلة</w:t>
      </w:r>
    </w:p>
    <w:p>
      <w:pPr>
        <w:bidi/>
      </w:pPr>
      <w:r>
        <w:rPr>
          <w:rtl/>
        </w:rPr>
        <w:t xml:space="preserve">أطراف وأصناف وأرصدة</w:t>
      </w:r>
    </w:p>
    <w:p>
      <w:pPr>
        <w:bidi/>
      </w:pPr>
    </w:p>
    <w:p>
      <w:pPr>
        <w:bidi/>
      </w:pPr>
    </w:p>
    <w:p>
      <w:pPr>
        <w:bidi/>
      </w:pPr>
      <w:r>
        <w:rPr>
          <w:rtl/>
        </w:rPr>
        <w:t xml:space="preserve">المخازن</w:t>
      </w:r>
    </w:p>
    <w:p>
      <w:pPr>
        <w:bidi/>
      </w:pPr>
      <w:r>
        <w:rPr>
          <w:rtl/>
        </w:rPr>
        <w:t xml:space="preserve">رصيد لحظي وصرف للمشاريع</w:t>
      </w:r>
    </w:p>
    <w:p>
      <w:pPr>
        <w:bidi/>
      </w:pPr>
    </w:p>
    <w:p>
      <w:pPr>
        <w:bidi/>
      </w:pPr>
    </w:p>
    <w:p>
      <w:pPr>
        <w:bidi/>
      </w:pPr>
      <w:r>
        <w:rPr>
          <w:rtl/>
        </w:rPr>
        <w:t xml:space="preserve">المشاريع</w:t>
      </w:r>
    </w:p>
    <w:p>
      <w:pPr>
        <w:bidi/>
      </w:pPr>
      <w:r>
        <w:rPr>
          <w:rtl/>
        </w:rPr>
        <w:t xml:space="preserve">تكلفة فعلية ونسب إنجاز</w:t>
      </w:r>
    </w:p>
    <w:p>
      <w:pPr>
        <w:bidi/>
      </w:pPr>
    </w:p>
    <w:p>
      <w:pPr>
        <w:bidi/>
      </w:pPr>
    </w:p>
    <w:p>
      <w:pPr>
        <w:bidi/>
      </w:pPr>
      <w:r>
        <w:rPr>
          <w:rtl/>
        </w:rPr>
        <w:t xml:space="preserve">المستخلصات</w:t>
      </w:r>
    </w:p>
    <w:p>
      <w:pPr>
        <w:bidi/>
      </w:pPr>
      <w:r>
        <w:rPr>
          <w:rtl/>
        </w:rPr>
        <w:t xml:space="preserve">فوترة ومحتجزات</w:t>
      </w:r>
    </w:p>
    <w:p>
      <w:pPr>
        <w:bidi/>
      </w:pPr>
    </w:p>
    <w:p>
      <w:pPr>
        <w:bidi/>
      </w:pPr>
    </w:p>
    <w:p>
      <w:pPr>
        <w:bidi/>
      </w:pPr>
      <w:r>
        <w:rPr>
          <w:rtl/>
        </w:rPr>
        <w:t xml:space="preserve">التقارير الإدارية</w:t>
      </w:r>
    </w:p>
    <w:p>
      <w:pPr>
        <w:bidi/>
      </w:pPr>
      <w:r>
        <w:rPr>
          <w:rtl/>
        </w:rPr>
        <w:t xml:space="preserve">ربحية المشروع والمركز المالي</w:t>
      </w:r>
    </w:p>
    <w:p>
      <w:pPr>
        <w:bidi/>
      </w:pPr>
    </w:p>
    <w:p>
      <w:pPr>
        <w:bidi/>
      </w:pPr>
      <w:r>
        <w:rPr>
          <w:rtl/>
        </w:rPr>
        <w:t xml:space="preserve">ترحيل البيانات ليس خطوة فنية عابرة، بل هو الجسر الذي تعبر عليه شركة الكود الامريكي من ملفات متفرقة إلى نظام واحد موثوق. وحين يُنفَّذ بمنهجية ومطابقة واعتماد، يبدأ التشغيل بثقة كاملة في كل رقم يظهر على الشاشة.</w:t>
      </w:r>
    </w:p>
    <w:p>
      <w:pPr>
        <w:bidi/>
      </w:pPr>
    </w:p>
    <w:p>
      <w:pPr>
        <w:bidi/>
      </w:pPr>
      <w:r>
        <w:rPr>
          <w:rtl/>
        </w:rPr>
        <w:t xml:space="preserve">ملاحظة ختامية</w:t>
      </w:r>
    </w:p>
    <w:p>
      <w:pPr>
        <w:bidi/>
      </w:pPr>
      <w:r>
        <w:rPr>
          <w:rtl/>
        </w:rPr>
        <w:t xml:space="preserve">تلتزم شركة ديكسور للحلول المتكاملة الحاسوبية ذ.م.م بسرية بيانات شركة الكود الامريكي كاملة، ولا تُستخدم أي بيانات خارج نطاق مشروع التنفيذ.</w:t>
      </w:r>
    </w:p>
    <w:p>
      <w:pPr>
        <w:bidi/>
      </w:pPr>
      <w:r>
        <w:rPr>
          <w:rtl/>
        </w:rPr>
        <w:t xml:space="preserve">DEXOR — Data Migration</w:t>
      </w:r>
    </w:p>
    <w:p>
      <w:pPr>
        <w:bidi/>
      </w:pPr>
      <w:r>
        <w:rPr>
          <w:rtl/>
        </w:rPr>
        <w:t xml:space="preserve">صفحة 5 من 5</w:t>
      </w:r>
    </w:p>
    <w:p>
      <w:pPr>
        <w:pStyle w:val="Heading1"/>
        <w:bidi/>
      </w:pPr>
      <w:bookmarkStart w:id="335" w:name="dexor-41"/>
      <w:r>
        <w:rPr>
          <w:rtl/>
        </w:rPr>
        <w:t xml:space="preserve">DEXOR</w:t>
      </w:r>
      <w:bookmarkEnd w:id="335"/>
    </w:p>
    <w:p>
      <w:pPr>
        <w:bidi/>
      </w:pPr>
      <w:r>
        <w:rPr>
          <w:rtl/>
        </w:rPr>
        <w:t xml:space="preserve">Systems with Souls</w:t>
      </w:r>
    </w:p>
    <w:p>
      <w:pPr>
        <w:bidi/>
      </w:pPr>
      <w:r>
        <w:rPr>
          <w:rtl/>
        </w:rPr>
        <w:t xml:space="preserve">موديول تخصيص التقارير</w:t>
      </w:r>
    </w:p>
    <w:p>
      <w:pPr>
        <w:bidi/>
      </w:pPr>
      <w:r>
        <w:rPr>
          <w:rtl/>
        </w:rPr>
        <w:t xml:space="preserve">شركة الكود الامريكي — مقاولات عامة</w:t>
      </w:r>
    </w:p>
    <w:p>
      <w:pPr>
        <w:bidi/>
      </w:pPr>
      <w:r>
        <w:rPr>
          <w:rtl/>
        </w:rPr>
        <w:t xml:space="preserve">تطبيق الموديول</w:t>
      </w:r>
    </w:p>
    <w:p>
      <w:pPr>
        <w:pStyle w:val="Heading2"/>
        <w:bidi/>
      </w:pPr>
      <w:bookmarkStart w:id="336" w:name="نظرة-عامة-على-تخصيص-التقارير"/>
      <w:r>
        <w:rPr>
          <w:rtl/>
        </w:rPr>
        <w:t xml:space="preserve">نظرة عامة على تخصيص التقارير</w:t>
      </w:r>
      <w:bookmarkEnd w:id="336"/>
    </w:p>
    <w:p>
      <w:pPr>
        <w:bidi/>
      </w:pPr>
      <w:r>
        <w:rPr>
          <w:rtl/>
        </w:rPr>
        <w:t xml:space="preserve">موديول تخصيص التقارير (Report Customisation) يمنح شركة الكود الامريكي مجموعة مستندات مطبوعة ونماذج إدارية بالعربية تحمل هوية الشركة، إضافةً إلى تقارير إدارية ومالية جاهزة تخدم إدارة المشاريع والمخازن والحسابات على نظام Odoo 18.</w:t>
      </w:r>
    </w:p>
    <w:p>
      <w:pPr>
        <w:bidi/>
      </w:pPr>
    </w:p>
    <w:p>
      <w:pPr>
        <w:pStyle w:val="Heading3"/>
        <w:bidi/>
      </w:pPr>
      <w:bookmarkStart w:id="337" w:name="مستندات-بهوية-الشركة"/>
      <w:r>
        <w:rPr>
          <w:rtl/>
        </w:rPr>
        <w:t xml:space="preserve">مستندات بهوية الشركة</w:t>
      </w:r>
      <w:bookmarkEnd w:id="337"/>
    </w:p>
    <w:p>
      <w:pPr>
        <w:bidi/>
      </w:pPr>
      <w:r>
        <w:rPr>
          <w:rtl/>
        </w:rPr>
        <w:t xml:space="preserve">شعار وألوان وترويسة وتذييل موحّدة</w:t>
      </w:r>
    </w:p>
    <w:p>
      <w:pPr>
        <w:bidi/>
      </w:pPr>
      <w:r>
        <w:rPr>
          <w:rtl/>
        </w:rPr>
        <w:t xml:space="preserve">تُصمَّم كل مطبوعة تخرج من النظام على هوية شركة الكود الامريكي، فيصل المستند إلى الاستشاري أو المالك أو المورد بمظهر مهني موحّد لا يختلف من قسم لآخر.</w:t>
      </w:r>
    </w:p>
    <w:p>
      <w:pPr>
        <w:numPr>
          <w:ilvl w:val="0"/>
          <w:numId w:val="1135"/>
        </w:numPr>
        <w:pStyle w:val="Compact"/>
        <w:bidi/>
      </w:pPr>
      <w:r>
        <w:rPr>
          <w:rtl/>
        </w:rPr>
        <w:t xml:space="preserve">شعار الشركة وألوانها في ترويسة كل مستند</w:t>
      </w:r>
    </w:p>
    <w:p>
      <w:pPr>
        <w:numPr>
          <w:ilvl w:val="0"/>
          <w:numId w:val="1135"/>
        </w:numPr>
        <w:pStyle w:val="Compact"/>
        <w:bidi/>
      </w:pPr>
      <w:r>
        <w:rPr>
          <w:rtl/>
        </w:rPr>
        <w:t xml:space="preserve">تذييل ثابت يحمل بيانات التواصل والسجل التجاري</w:t>
      </w:r>
    </w:p>
    <w:p>
      <w:pPr>
        <w:numPr>
          <w:ilvl w:val="0"/>
          <w:numId w:val="1135"/>
        </w:numPr>
        <w:pStyle w:val="Compact"/>
        <w:bidi/>
      </w:pPr>
      <w:r>
        <w:rPr>
          <w:rtl/>
        </w:rPr>
        <w:t xml:space="preserve">أرقام مستندات متسلسلة لا تتكرر ولا تنقطع</w:t>
      </w:r>
    </w:p>
    <w:p>
      <w:pPr>
        <w:numPr>
          <w:ilvl w:val="0"/>
          <w:numId w:val="1135"/>
        </w:numPr>
        <w:pStyle w:val="Compact"/>
        <w:bidi/>
      </w:pPr>
      <w:r>
        <w:rPr>
          <w:rtl/>
        </w:rPr>
        <w:t xml:space="preserve">تنسيق عربي كامل من اليمين إلى اليسار</w:t>
      </w:r>
    </w:p>
    <w:p>
      <w:pPr>
        <w:bidi/>
      </w:pPr>
    </w:p>
    <w:p>
      <w:pPr>
        <w:pStyle w:val="Heading3"/>
        <w:bidi/>
      </w:pPr>
      <w:bookmarkStart w:id="338" w:name="تغطية-دورة-العمل-كاملة"/>
      <w:r>
        <w:rPr>
          <w:rtl/>
        </w:rPr>
        <w:t xml:space="preserve">تغطية دورة العمل كاملة</w:t>
      </w:r>
      <w:bookmarkEnd w:id="338"/>
    </w:p>
    <w:p>
      <w:pPr>
        <w:bidi/>
      </w:pPr>
      <w:r>
        <w:rPr>
          <w:rtl/>
        </w:rPr>
        <w:t xml:space="preserve">من عرض السعر حتى سند القبض</w:t>
      </w:r>
    </w:p>
    <w:p>
      <w:pPr>
        <w:bidi/>
      </w:pPr>
      <w:r>
        <w:rPr>
          <w:rtl/>
        </w:rPr>
        <w:t xml:space="preserve">تغطي المستندات المطبوعة دورة المقاولات من أولها إلى آخرها: التسعير، التعاقد، التنفيذ، الشراء والتوريد، حركة المخازن، ثم التحصيل والصرف.</w:t>
      </w:r>
    </w:p>
    <w:p>
      <w:pPr>
        <w:numPr>
          <w:ilvl w:val="0"/>
          <w:numId w:val="1136"/>
        </w:numPr>
        <w:pStyle w:val="Compact"/>
        <w:bidi/>
      </w:pPr>
      <w:r>
        <w:rPr>
          <w:rtl/>
        </w:rPr>
        <w:t xml:space="preserve">عرض السعر بجدول الكميات والعقد أو أمر العمل</w:t>
      </w:r>
    </w:p>
    <w:p>
      <w:pPr>
        <w:numPr>
          <w:ilvl w:val="0"/>
          <w:numId w:val="1136"/>
        </w:numPr>
        <w:pStyle w:val="Compact"/>
        <w:bidi/>
      </w:pPr>
      <w:r>
        <w:rPr>
          <w:rtl/>
        </w:rPr>
        <w:t xml:space="preserve">المستخلص الجاري والمستخلص النهائي</w:t>
      </w:r>
    </w:p>
    <w:p>
      <w:pPr>
        <w:numPr>
          <w:ilvl w:val="0"/>
          <w:numId w:val="1136"/>
        </w:numPr>
        <w:pStyle w:val="Compact"/>
        <w:bidi/>
      </w:pPr>
      <w:r>
        <w:rPr>
          <w:rtl/>
        </w:rPr>
        <w:t xml:space="preserve">أمر الشراء وطلب التوريد وأذونات المواد</w:t>
      </w:r>
    </w:p>
    <w:p>
      <w:pPr>
        <w:numPr>
          <w:ilvl w:val="0"/>
          <w:numId w:val="1136"/>
        </w:numPr>
        <w:pStyle w:val="Compact"/>
        <w:bidi/>
      </w:pPr>
      <w:r>
        <w:rPr>
          <w:rtl/>
        </w:rPr>
        <w:t xml:space="preserve">سند قبض وسند صرف وكشف حساب</w:t>
      </w:r>
    </w:p>
    <w:p>
      <w:pPr>
        <w:bidi/>
      </w:pPr>
    </w:p>
    <w:p>
      <w:pPr>
        <w:pStyle w:val="Heading3"/>
        <w:bidi/>
      </w:pPr>
      <w:bookmarkStart w:id="339" w:name="تقارير-إدارية-جاهزة"/>
      <w:r>
        <w:rPr>
          <w:rtl/>
        </w:rPr>
        <w:t xml:space="preserve">تقارير إدارية جاهزة</w:t>
      </w:r>
      <w:bookmarkEnd w:id="339"/>
    </w:p>
    <w:p>
      <w:pPr>
        <w:bidi/>
      </w:pPr>
      <w:r>
        <w:rPr>
          <w:rtl/>
        </w:rPr>
        <w:t xml:space="preserve">قرار مبني على أرقام النظام</w:t>
      </w:r>
    </w:p>
    <w:p>
      <w:pPr>
        <w:bidi/>
      </w:pPr>
      <w:r>
        <w:rPr>
          <w:rtl/>
        </w:rPr>
        <w:t xml:space="preserve">تقارير مبنية على بيانات المشاريع والمخازن والحسابات مباشرةً، تُظهر ربحية كل مشروع وموقف المستخلصات والمحتجزات دون أي عمل يدوي.</w:t>
      </w:r>
    </w:p>
    <w:p>
      <w:pPr>
        <w:numPr>
          <w:ilvl w:val="0"/>
          <w:numId w:val="1137"/>
        </w:numPr>
        <w:pStyle w:val="Compact"/>
        <w:bidi/>
      </w:pPr>
      <w:r>
        <w:rPr>
          <w:rtl/>
        </w:rPr>
        <w:t xml:space="preserve">ربحية المشروع: التقديري مقابل الفعلي</w:t>
      </w:r>
    </w:p>
    <w:p>
      <w:pPr>
        <w:numPr>
          <w:ilvl w:val="0"/>
          <w:numId w:val="1137"/>
        </w:numPr>
        <w:pStyle w:val="Compact"/>
        <w:bidi/>
      </w:pPr>
      <w:r>
        <w:rPr>
          <w:rtl/>
        </w:rPr>
        <w:t xml:space="preserve">مقارنة الميزانية بالمصروف لكل بند</w:t>
      </w:r>
    </w:p>
    <w:p>
      <w:pPr>
        <w:numPr>
          <w:ilvl w:val="0"/>
          <w:numId w:val="1137"/>
        </w:numPr>
        <w:pStyle w:val="Compact"/>
        <w:bidi/>
      </w:pPr>
      <w:r>
        <w:rPr>
          <w:rtl/>
        </w:rPr>
        <w:t xml:space="preserve">المستخلصات المفوترة والمحصّلة والمحتجزات</w:t>
      </w:r>
    </w:p>
    <w:p>
      <w:pPr>
        <w:numPr>
          <w:ilvl w:val="0"/>
          <w:numId w:val="1137"/>
        </w:numPr>
        <w:pStyle w:val="Compact"/>
        <w:bidi/>
      </w:pPr>
      <w:r>
        <w:rPr>
          <w:rtl/>
        </w:rPr>
        <w:t xml:space="preserve">حركة المخزن والمواد المصروفة لكل مشروع</w:t>
      </w:r>
    </w:p>
    <w:p>
      <w:pPr>
        <w:bidi/>
      </w:pPr>
    </w:p>
    <w:p>
      <w:pPr>
        <w:pStyle w:val="Heading3"/>
        <w:bidi/>
      </w:pPr>
      <w:bookmarkStart w:id="340" w:name="نطاق-واضح-ومتفق-عليه"/>
      <w:r>
        <w:rPr>
          <w:rtl/>
        </w:rPr>
        <w:t xml:space="preserve">نطاق واضح ومتفق عليه</w:t>
      </w:r>
      <w:bookmarkEnd w:id="340"/>
    </w:p>
    <w:p>
      <w:pPr>
        <w:bidi/>
      </w:pPr>
      <w:r>
        <w:rPr>
          <w:rtl/>
        </w:rPr>
        <w:t xml:space="preserve">تصميم واعتماد ضمن مدة التنفيذ</w:t>
      </w:r>
    </w:p>
    <w:p>
      <w:pPr>
        <w:bidi/>
      </w:pPr>
      <w:r>
        <w:rPr>
          <w:rtl/>
        </w:rPr>
        <w:t xml:space="preserve">يشمل هذا العرض جمع النماذج الورقية المستخدمة حالياً لدى الشركة وتصميمها داخل النظام، مع جولة مراجعة واحدة مع العميل ثم الاعتماد والنشر.</w:t>
      </w:r>
    </w:p>
    <w:p>
      <w:pPr>
        <w:numPr>
          <w:ilvl w:val="0"/>
          <w:numId w:val="1138"/>
        </w:numPr>
        <w:pStyle w:val="Compact"/>
        <w:bidi/>
      </w:pPr>
      <w:r>
        <w:rPr>
          <w:rtl/>
        </w:rPr>
        <w:t xml:space="preserve">مدة التنفيذ الإجمالية للمشروع 8 إلى 10 أسابيع</w:t>
      </w:r>
    </w:p>
    <w:p>
      <w:pPr>
        <w:numPr>
          <w:ilvl w:val="0"/>
          <w:numId w:val="1138"/>
        </w:numPr>
        <w:pStyle w:val="Compact"/>
        <w:bidi/>
      </w:pPr>
      <w:r>
        <w:rPr>
          <w:rtl/>
        </w:rPr>
        <w:t xml:space="preserve">عدد المستخدمين 15 مستخدماً على نظام Odoo 18</w:t>
      </w:r>
    </w:p>
    <w:p>
      <w:pPr>
        <w:numPr>
          <w:ilvl w:val="0"/>
          <w:numId w:val="1138"/>
        </w:numPr>
        <w:pStyle w:val="Compact"/>
        <w:bidi/>
      </w:pPr>
      <w:r>
        <w:rPr>
          <w:rtl/>
        </w:rPr>
        <w:t xml:space="preserve">العملة المعتمدة KWD بثلاث خانات عشرية</w:t>
      </w:r>
    </w:p>
    <w:p>
      <w:pPr>
        <w:numPr>
          <w:ilvl w:val="0"/>
          <w:numId w:val="1138"/>
        </w:numPr>
        <w:pStyle w:val="Compact"/>
        <w:bidi/>
      </w:pPr>
      <w:r>
        <w:rPr>
          <w:rtl/>
        </w:rPr>
        <w:t xml:space="preserve">ما يخرج عن النطاق يُسعّر بـ 25 KWD للساعة</w:t>
      </w:r>
    </w:p>
    <w:p>
      <w:pPr>
        <w:bidi/>
      </w:pPr>
    </w:p>
    <w:p>
      <w:pPr>
        <w:pStyle w:val="Heading3"/>
        <w:bidi/>
      </w:pPr>
      <w:bookmarkStart w:id="341" w:name="Xd576098001fb52a30025873a292b0e814828523"/>
      <w:r>
        <w:rPr>
          <w:rtl/>
        </w:rPr>
        <w:t xml:space="preserve">مكوّنات التخصيص التي تُنفَّذ لشركة الكود الامريكي</w:t>
      </w:r>
      <w:bookmarkEnd w:id="341"/>
    </w:p>
    <w:p>
      <w:pPr>
        <w:bidi/>
      </w:pPr>
      <w:r>
        <w:rPr>
          <w:rtl/>
        </w:rPr>
        <w:t xml:space="preserve">ستة عناصر تُطبَّق على كل مستند وتقرير يخرج من النظام</w:t>
      </w:r>
    </w:p>
    <w:p>
      <w:pPr>
        <w:bidi/>
      </w:pPr>
    </w:p>
    <w:p>
      <w:pPr>
        <w:bidi/>
      </w:pPr>
      <w:r>
        <w:rPr>
          <w:rtl/>
        </w:rPr>
        <w:t xml:space="preserve">الهوية البصرية</w:t>
      </w:r>
    </w:p>
    <w:p>
      <w:pPr>
        <w:bidi/>
      </w:pPr>
      <w:r>
        <w:rPr>
          <w:rtl/>
        </w:rPr>
        <w:t xml:space="preserve">شعار وألوان الشركة</w:t>
      </w:r>
    </w:p>
    <w:p>
      <w:pPr>
        <w:bidi/>
      </w:pPr>
    </w:p>
    <w:p>
      <w:pPr>
        <w:bidi/>
      </w:pPr>
      <w:r>
        <w:rPr>
          <w:rtl/>
        </w:rPr>
        <w:t xml:space="preserve">ترقيم المستندات</w:t>
      </w:r>
    </w:p>
    <w:p>
      <w:pPr>
        <w:bidi/>
      </w:pPr>
      <w:r>
        <w:rPr>
          <w:rtl/>
        </w:rPr>
        <w:t xml:space="preserve">تسلسل تلقائي لكل نوع</w:t>
      </w:r>
    </w:p>
    <w:p>
      <w:pPr>
        <w:bidi/>
      </w:pPr>
    </w:p>
    <w:p>
      <w:pPr>
        <w:bidi/>
      </w:pPr>
      <w:r>
        <w:rPr>
          <w:rtl/>
        </w:rPr>
        <w:t xml:space="preserve">قوالب عربية</w:t>
      </w:r>
    </w:p>
    <w:p>
      <w:pPr>
        <w:bidi/>
      </w:pPr>
      <w:r>
        <w:rPr>
          <w:rtl/>
        </w:rPr>
        <w:t xml:space="preserve">وثنائية اللغة عند الحاجة</w:t>
      </w:r>
    </w:p>
    <w:p>
      <w:pPr>
        <w:bidi/>
      </w:pPr>
    </w:p>
    <w:p>
      <w:pPr>
        <w:bidi/>
      </w:pPr>
      <w:r>
        <w:rPr>
          <w:rtl/>
        </w:rPr>
        <w:t xml:space="preserve">تنسيق العملة</w:t>
      </w:r>
    </w:p>
    <w:p>
      <w:pPr>
        <w:bidi/>
      </w:pPr>
      <w:r>
        <w:rPr>
          <w:rtl/>
        </w:rPr>
        <w:t xml:space="preserve">KWD بثلاث خانات عشرية</w:t>
      </w:r>
    </w:p>
    <w:p>
      <w:pPr>
        <w:bidi/>
      </w:pPr>
    </w:p>
    <w:p>
      <w:pPr>
        <w:bidi/>
      </w:pPr>
      <w:r>
        <w:rPr>
          <w:rtl/>
        </w:rPr>
        <w:t xml:space="preserve">التوقيعات</w:t>
      </w:r>
    </w:p>
    <w:p>
      <w:pPr>
        <w:bidi/>
      </w:pPr>
      <w:r>
        <w:rPr>
          <w:rtl/>
        </w:rPr>
        <w:t xml:space="preserve">خانات اعتماد أسفل المستند</w:t>
      </w:r>
    </w:p>
    <w:p>
      <w:pPr>
        <w:bidi/>
      </w:pPr>
    </w:p>
    <w:p>
      <w:pPr>
        <w:bidi/>
      </w:pPr>
      <w:r>
        <w:rPr>
          <w:rtl/>
        </w:rPr>
        <w:t xml:space="preserve">التوزيع</w:t>
      </w:r>
    </w:p>
    <w:p>
      <w:pPr>
        <w:bidi/>
      </w:pPr>
      <w:r>
        <w:rPr>
          <w:rtl/>
        </w:rPr>
        <w:t xml:space="preserve">PDF و Excel وبريد إلكتروني</w:t>
      </w:r>
    </w:p>
    <w:p>
      <w:pPr>
        <w:bidi/>
      </w:pPr>
    </w:p>
    <w:p>
      <w:pPr>
        <w:bidi/>
      </w:pPr>
      <w:r>
        <w:rPr>
          <w:rtl/>
        </w:rPr>
        <w:t xml:space="preserve">ملاحظة تنفيذية</w:t>
      </w:r>
    </w:p>
    <w:p>
      <w:pPr>
        <w:bidi/>
      </w:pPr>
      <w:r>
        <w:rPr>
          <w:rtl/>
        </w:rPr>
        <w:t xml:space="preserve">تُبنى جميع القوالب بتقنية QWeb داخل نظام Odoo 18، ما يجعل أي تعديل لاحق على الشكل أو البيانات ممكناً دون إعادة بناء المستند من جديد.</w:t>
      </w:r>
    </w:p>
    <w:p>
      <w:pPr>
        <w:bidi/>
      </w:pPr>
      <w:r>
        <w:rPr>
          <w:rtl/>
        </w:rPr>
        <w:t xml:space="preserve">DEXOR</w:t>
      </w:r>
    </w:p>
    <w:p>
      <w:pPr>
        <w:bidi/>
      </w:pPr>
      <w:r>
        <w:rPr>
          <w:rtl/>
        </w:rPr>
        <w:t xml:space="preserve">صفحة 1 من 5</w:t>
      </w:r>
    </w:p>
    <w:p>
      <w:pPr>
        <w:pStyle w:val="Heading1"/>
        <w:bidi/>
      </w:pPr>
      <w:bookmarkStart w:id="342" w:name="dexor-42"/>
      <w:r>
        <w:rPr>
          <w:rtl/>
        </w:rPr>
        <w:t xml:space="preserve">DEXOR</w:t>
      </w:r>
      <w:bookmarkEnd w:id="342"/>
    </w:p>
    <w:p>
      <w:pPr>
        <w:bidi/>
      </w:pPr>
      <w:r>
        <w:rPr>
          <w:rtl/>
        </w:rPr>
        <w:t xml:space="preserve">Systems with Souls</w:t>
      </w:r>
    </w:p>
    <w:p>
      <w:pPr>
        <w:bidi/>
      </w:pPr>
      <w:r>
        <w:rPr>
          <w:rtl/>
        </w:rPr>
        <w:t xml:space="preserve">موديول تخصيص التقارير</w:t>
      </w:r>
    </w:p>
    <w:p>
      <w:pPr>
        <w:bidi/>
      </w:pPr>
      <w:r>
        <w:rPr>
          <w:rtl/>
        </w:rPr>
        <w:t xml:space="preserve">شركة الكود الامريكي — مقاولات عامة</w:t>
      </w:r>
    </w:p>
    <w:p>
      <w:pPr>
        <w:pStyle w:val="Heading2"/>
        <w:bidi/>
      </w:pPr>
      <w:bookmarkStart w:id="343" w:name="منهجية-التصميم-والاعتماد"/>
      <w:r>
        <w:rPr>
          <w:rtl/>
        </w:rPr>
        <w:t xml:space="preserve">منهجية التصميم والاعتماد</w:t>
      </w:r>
      <w:bookmarkEnd w:id="343"/>
    </w:p>
    <w:p>
      <w:pPr>
        <w:bidi/>
      </w:pPr>
      <w:r>
        <w:rPr>
          <w:rtl/>
        </w:rPr>
        <w:t xml:space="preserve">منهجية عملية من خمس خطوات تبدأ من نماذجكم الورقية المستخدمة حالياً وتنتهي باعتماد المستندات ونشرها على المستخدمين، بجولة مراجعة واحدة متفق عليها ضمن نطاق هذا العرض.</w:t>
      </w:r>
    </w:p>
    <w:p>
      <w:pPr>
        <w:bidi/>
      </w:pPr>
    </w:p>
    <w:p>
      <w:pPr>
        <w:pStyle w:val="Heading4"/>
        <w:bidi/>
      </w:pPr>
      <w:bookmarkStart w:id="344" w:name="جمع-النماذج-الحالية"/>
      <w:r>
        <w:rPr>
          <w:rtl/>
        </w:rPr>
        <w:t xml:space="preserve">جمع النماذج الحالية</w:t>
      </w:r>
      <w:bookmarkEnd w:id="344"/>
    </w:p>
    <w:p>
      <w:pPr>
        <w:bidi/>
      </w:pPr>
      <w:r>
        <w:rPr>
          <w:rtl/>
        </w:rPr>
        <w:t xml:space="preserve">حصر المطبوعات الورقية المستخدمة اليوم في المكتب والمخزن والموقع</w:t>
      </w:r>
    </w:p>
    <w:p>
      <w:pPr>
        <w:bidi/>
      </w:pPr>
    </w:p>
    <w:p>
      <w:pPr>
        <w:bidi/>
      </w:pPr>
    </w:p>
    <w:p>
      <w:pPr>
        <w:pStyle w:val="Heading4"/>
        <w:bidi/>
      </w:pPr>
      <w:bookmarkStart w:id="345" w:name="تصميم-مبدئي"/>
      <w:r>
        <w:rPr>
          <w:rtl/>
        </w:rPr>
        <w:t xml:space="preserve">تصميم مبدئي</w:t>
      </w:r>
      <w:bookmarkEnd w:id="345"/>
    </w:p>
    <w:p>
      <w:pPr>
        <w:bidi/>
      </w:pPr>
      <w:r>
        <w:rPr>
          <w:rtl/>
        </w:rPr>
        <w:t xml:space="preserve">بناء القوالب داخل النظام بهوية الشركة وحقول البيانات الصحيحة</w:t>
      </w:r>
    </w:p>
    <w:p>
      <w:pPr>
        <w:bidi/>
      </w:pPr>
    </w:p>
    <w:p>
      <w:pPr>
        <w:bidi/>
      </w:pPr>
    </w:p>
    <w:p>
      <w:pPr>
        <w:pStyle w:val="Heading4"/>
        <w:bidi/>
      </w:pPr>
      <w:bookmarkStart w:id="346" w:name="مراجعة-العميل"/>
      <w:r>
        <w:rPr>
          <w:rtl/>
        </w:rPr>
        <w:t xml:space="preserve">مراجعة العميل</w:t>
      </w:r>
      <w:bookmarkEnd w:id="346"/>
    </w:p>
    <w:p>
      <w:pPr>
        <w:bidi/>
      </w:pPr>
      <w:r>
        <w:rPr>
          <w:rtl/>
        </w:rPr>
        <w:t xml:space="preserve">جولة مراجعة واحدة تُجمع فيها كل ملاحظات الشركة دفعة واحدة</w:t>
      </w:r>
    </w:p>
    <w:p>
      <w:pPr>
        <w:bidi/>
      </w:pPr>
    </w:p>
    <w:p>
      <w:pPr>
        <w:bidi/>
      </w:pPr>
    </w:p>
    <w:p>
      <w:pPr>
        <w:pStyle w:val="Heading4"/>
        <w:bidi/>
      </w:pPr>
      <w:bookmarkStart w:id="347" w:name="تعديل"/>
      <w:r>
        <w:rPr>
          <w:rtl/>
        </w:rPr>
        <w:t xml:space="preserve">تعديل</w:t>
      </w:r>
      <w:bookmarkEnd w:id="347"/>
    </w:p>
    <w:p>
      <w:pPr>
        <w:bidi/>
      </w:pPr>
      <w:r>
        <w:rPr>
          <w:rtl/>
        </w:rPr>
        <w:t xml:space="preserve">تطبيق الملاحظات على القوالب وإعادة عرض النسخة المعدّلة</w:t>
      </w:r>
    </w:p>
    <w:p>
      <w:pPr>
        <w:bidi/>
      </w:pPr>
    </w:p>
    <w:p>
      <w:pPr>
        <w:bidi/>
      </w:pPr>
    </w:p>
    <w:p>
      <w:pPr>
        <w:pStyle w:val="Heading4"/>
        <w:bidi/>
      </w:pPr>
      <w:bookmarkStart w:id="348" w:name="اعتماد-ونشر"/>
      <w:r>
        <w:rPr>
          <w:rtl/>
        </w:rPr>
        <w:t xml:space="preserve">اعتماد ونشر</w:t>
      </w:r>
      <w:bookmarkEnd w:id="348"/>
    </w:p>
    <w:p>
      <w:pPr>
        <w:bidi/>
      </w:pPr>
      <w:r>
        <w:rPr>
          <w:rtl/>
        </w:rPr>
        <w:t xml:space="preserve">تثبيت النسخة النهائية وإتاحتها لجميع المستخدمين على النظام</w:t>
      </w:r>
    </w:p>
    <w:p>
      <w:pPr>
        <w:bidi/>
      </w:pPr>
    </w:p>
    <w:p>
      <w:pPr>
        <w:pStyle w:val="Heading3"/>
        <w:bidi/>
      </w:pPr>
      <w:bookmarkStart w:id="349" w:name="ما-يشمله-النطاق-المتفق-عليه"/>
      <w:r>
        <w:rPr>
          <w:rtl/>
        </w:rPr>
        <w:t xml:space="preserve">ما يشمله النطاق المتفق عليه</w:t>
      </w:r>
      <w:bookmarkEnd w:id="349"/>
    </w:p>
    <w:p>
      <w:pPr>
        <w:bidi/>
      </w:pPr>
      <w:r>
        <w:rPr>
          <w:rtl/>
        </w:rPr>
        <w:t xml:space="preserve">ضمن مدة التنفيذ 8 إلى 10 أسابيع</w:t>
      </w:r>
    </w:p>
    <w:p>
      <w:pPr>
        <w:bidi/>
      </w:pPr>
      <w:r>
        <w:rPr>
          <w:rtl/>
        </w:rPr>
        <w:t xml:space="preserve">تُنفَّذ مجموعة المستندات والتقارير الواردة في هذا العرض بالكامل، وتُسلَّم معتمدة وجاهزة للاستخدام اليومي من فريق الشركة.</w:t>
      </w:r>
    </w:p>
    <w:p>
      <w:pPr>
        <w:numPr>
          <w:ilvl w:val="0"/>
          <w:numId w:val="1139"/>
        </w:numPr>
        <w:pStyle w:val="Compact"/>
        <w:bidi/>
      </w:pPr>
      <w:r>
        <w:rPr>
          <w:rtl/>
        </w:rPr>
        <w:t xml:space="preserve">جمع النماذج الورقية المستخدمة حالياً وتوثيقها</w:t>
      </w:r>
    </w:p>
    <w:p>
      <w:pPr>
        <w:numPr>
          <w:ilvl w:val="0"/>
          <w:numId w:val="1139"/>
        </w:numPr>
        <w:pStyle w:val="Compact"/>
        <w:bidi/>
      </w:pPr>
      <w:r>
        <w:rPr>
          <w:rtl/>
        </w:rPr>
        <w:t xml:space="preserve">تصميم المستندات المطبوعة بهوية شركة الكود الامريكي</w:t>
      </w:r>
    </w:p>
    <w:p>
      <w:pPr>
        <w:numPr>
          <w:ilvl w:val="0"/>
          <w:numId w:val="1139"/>
        </w:numPr>
        <w:pStyle w:val="Compact"/>
        <w:bidi/>
      </w:pPr>
      <w:r>
        <w:rPr>
          <w:rtl/>
        </w:rPr>
        <w:t xml:space="preserve">بناء التقارير الإدارية والمالية المذكورة في الصفحة 4</w:t>
      </w:r>
    </w:p>
    <w:p>
      <w:pPr>
        <w:numPr>
          <w:ilvl w:val="0"/>
          <w:numId w:val="1139"/>
        </w:numPr>
        <w:pStyle w:val="Compact"/>
        <w:bidi/>
      </w:pPr>
      <w:r>
        <w:rPr>
          <w:rtl/>
        </w:rPr>
        <w:t xml:space="preserve">جولة مراجعة واحدة مع العميل وتطبيق ملاحظاتها</w:t>
      </w:r>
    </w:p>
    <w:p>
      <w:pPr>
        <w:numPr>
          <w:ilvl w:val="0"/>
          <w:numId w:val="1139"/>
        </w:numPr>
        <w:pStyle w:val="Compact"/>
        <w:bidi/>
      </w:pPr>
      <w:r>
        <w:rPr>
          <w:rtl/>
        </w:rPr>
        <w:t xml:space="preserve">الاعتماد والنشر وتدريب المستخدمين على الطباعة والتصدير</w:t>
      </w:r>
    </w:p>
    <w:p>
      <w:pPr>
        <w:bidi/>
      </w:pPr>
    </w:p>
    <w:p>
      <w:pPr>
        <w:pStyle w:val="Heading3"/>
        <w:bidi/>
      </w:pPr>
      <w:bookmarkStart w:id="350" w:name="خارج-النطاق-والتسعير-بالساعة"/>
      <w:r>
        <w:rPr>
          <w:rtl/>
        </w:rPr>
        <w:t xml:space="preserve">خارج النطاق والتسعير بالساعة</w:t>
      </w:r>
      <w:bookmarkEnd w:id="350"/>
    </w:p>
    <w:p>
      <w:pPr>
        <w:bidi/>
      </w:pPr>
      <w:r>
        <w:rPr>
          <w:rtl/>
        </w:rPr>
        <w:t xml:space="preserve">شفافية كاملة قبل تنفيذ أي طلب إضافي</w:t>
      </w:r>
    </w:p>
    <w:p>
      <w:pPr>
        <w:bidi/>
      </w:pPr>
      <w:r>
        <w:rPr>
          <w:rtl/>
        </w:rPr>
        <w:t xml:space="preserve">أي طلب يخرج عن النطاق المتفق عليه في هذا العرض يُسعّر بـ 25 KWD للساعة، ويُعرض تقدير الساعات على الشركة للموافقة قبل بدء التنفيذ.</w:t>
      </w:r>
    </w:p>
    <w:tbl>
      <w:tblPr>
        <w:tblStyle w:val="Table"/>
        <w:tblW w:type="pct" w:w="0.0"/>
        <w:tblLook w:firstRow="0"/>
      </w:tblPr>
      <w:tblGrid/>
      <w:tr>
        <w:tc>
          <w:p>
            <w:pPr>
              <w:pStyle w:val="Compact"/>
              <w:bidi/>
              <w:jc w:val="right"/>
            </w:pPr>
            <w:r>
              <w:rPr>
                <w:rtl/>
              </w:rPr>
              <w:t xml:space="preserve">جولات مراجعة إضافية</w:t>
            </w:r>
          </w:p>
        </w:tc>
        <w:tc>
          <w:p>
            <w:pPr>
              <w:pStyle w:val="Compact"/>
              <w:bidi/>
              <w:jc w:val="right"/>
            </w:pPr>
            <w:r>
              <w:rPr>
                <w:rtl/>
              </w:rPr>
              <w:t xml:space="preserve">بعد جولة المراجعة الأولى</w:t>
            </w:r>
          </w:p>
        </w:tc>
      </w:tr>
      <w:tr>
        <w:tc>
          <w:p>
            <w:pPr>
              <w:pStyle w:val="Compact"/>
              <w:bidi/>
              <w:jc w:val="right"/>
            </w:pPr>
            <w:r>
              <w:rPr>
                <w:rtl/>
              </w:rPr>
              <w:t xml:space="preserve">مستندات جديدة</w:t>
            </w:r>
          </w:p>
        </w:tc>
        <w:tc>
          <w:p>
            <w:pPr>
              <w:pStyle w:val="Compact"/>
              <w:bidi/>
              <w:jc w:val="right"/>
            </w:pPr>
            <w:r>
              <w:rPr>
                <w:rtl/>
              </w:rPr>
              <w:t xml:space="preserve">غير مذكورة في هذا العرض</w:t>
            </w:r>
          </w:p>
        </w:tc>
      </w:tr>
      <w:tr>
        <w:tc>
          <w:p>
            <w:pPr>
              <w:pStyle w:val="Compact"/>
              <w:bidi/>
              <w:jc w:val="right"/>
            </w:pPr>
            <w:r>
              <w:rPr>
                <w:rtl/>
              </w:rPr>
              <w:t xml:space="preserve">تقارير مستحدثة</w:t>
            </w:r>
          </w:p>
        </w:tc>
        <w:tc>
          <w:p>
            <w:pPr>
              <w:pStyle w:val="Compact"/>
              <w:bidi/>
              <w:jc w:val="right"/>
            </w:pPr>
            <w:r>
              <w:rPr>
                <w:rtl/>
              </w:rPr>
              <w:t xml:space="preserve">بمعادلات أو مصادر بيانات جديدة</w:t>
            </w:r>
          </w:p>
        </w:tc>
      </w:tr>
      <w:tr>
        <w:tc>
          <w:p>
            <w:pPr>
              <w:pStyle w:val="Compact"/>
              <w:bidi/>
              <w:jc w:val="right"/>
            </w:pPr>
            <w:r>
              <w:rPr>
                <w:rtl/>
              </w:rPr>
              <w:t xml:space="preserve">سعر الساعة</w:t>
            </w:r>
          </w:p>
        </w:tc>
        <w:tc>
          <w:p>
            <w:pPr>
              <w:pStyle w:val="Compact"/>
              <w:bidi/>
              <w:jc w:val="right"/>
            </w:pPr>
            <w:r>
              <w:rPr>
                <w:rtl/>
              </w:rPr>
              <w:t xml:space="preserve">25 KWD</w:t>
            </w:r>
          </w:p>
        </w:tc>
      </w:tr>
    </w:tbl>
    <w:p>
      <w:pPr>
        <w:bidi/>
      </w:pPr>
    </w:p>
    <w:p>
      <w:pPr>
        <w:pStyle w:val="Heading3"/>
        <w:bidi/>
      </w:pPr>
      <w:bookmarkStart w:id="351" w:name="مخرجات-مرحلة-تخصيص-التقارير"/>
      <w:r>
        <w:rPr>
          <w:rtl/>
        </w:rPr>
        <w:t xml:space="preserve">مخرجات مرحلة تخصيص التقارير</w:t>
      </w:r>
      <w:bookmarkEnd w:id="351"/>
    </w:p>
    <w:p>
      <w:pPr>
        <w:bidi/>
      </w:pPr>
      <w:r>
        <w:rPr>
          <w:rtl/>
        </w:rPr>
        <w:t xml:space="preserve">ما تستلمه شركة الكود الامريكي عند إغلاق هذه المرحلة</w:t>
      </w:r>
    </w:p>
    <w:p>
      <w:pPr>
        <w:bidi/>
      </w:pPr>
    </w:p>
    <w:p>
      <w:pPr>
        <w:bidi/>
      </w:pPr>
      <w:r>
        <w:rPr>
          <w:rtl/>
        </w:rPr>
        <w:t xml:space="preserve">حصر موثّق للنماذج</w:t>
      </w:r>
    </w:p>
    <w:p>
      <w:pPr>
        <w:bidi/>
      </w:pPr>
      <w:r>
        <w:rPr>
          <w:rtl/>
        </w:rPr>
        <w:t xml:space="preserve">قائمة معتمدة بكل مستند مطلوب</w:t>
      </w:r>
    </w:p>
    <w:p>
      <w:pPr>
        <w:bidi/>
      </w:pPr>
    </w:p>
    <w:p>
      <w:pPr>
        <w:bidi/>
      </w:pPr>
      <w:r>
        <w:rPr>
          <w:rtl/>
        </w:rPr>
        <w:t xml:space="preserve">نسخة للعرض والمراجعة</w:t>
      </w:r>
    </w:p>
    <w:p>
      <w:pPr>
        <w:bidi/>
      </w:pPr>
      <w:r>
        <w:rPr>
          <w:rtl/>
        </w:rPr>
        <w:t xml:space="preserve">مطبوعات تجريبية ببيانات حقيقية</w:t>
      </w:r>
    </w:p>
    <w:p>
      <w:pPr>
        <w:bidi/>
      </w:pPr>
    </w:p>
    <w:p>
      <w:pPr>
        <w:bidi/>
      </w:pPr>
      <w:r>
        <w:rPr>
          <w:rtl/>
        </w:rPr>
        <w:t xml:space="preserve">محضر اعتماد</w:t>
      </w:r>
    </w:p>
    <w:p>
      <w:pPr>
        <w:bidi/>
      </w:pPr>
      <w:r>
        <w:rPr>
          <w:rtl/>
        </w:rPr>
        <w:t xml:space="preserve">توقيع الشركة على النسخة النهائية</w:t>
      </w:r>
    </w:p>
    <w:p>
      <w:pPr>
        <w:bidi/>
      </w:pPr>
    </w:p>
    <w:p>
      <w:pPr>
        <w:bidi/>
      </w:pPr>
      <w:r>
        <w:rPr>
          <w:rtl/>
        </w:rPr>
        <w:t xml:space="preserve">النشر للمستخدمين</w:t>
      </w:r>
    </w:p>
    <w:p>
      <w:pPr>
        <w:bidi/>
      </w:pPr>
      <w:r>
        <w:rPr>
          <w:rtl/>
        </w:rPr>
        <w:t xml:space="preserve">إتاحة الطباعة لـ 15 مستخدماً</w:t>
      </w:r>
    </w:p>
    <w:p>
      <w:pPr>
        <w:bidi/>
      </w:pPr>
    </w:p>
    <w:p>
      <w:pPr>
        <w:bidi/>
      </w:pPr>
      <w:r>
        <w:rPr>
          <w:rtl/>
        </w:rPr>
        <w:t xml:space="preserve">ملاحظة على المنهجية</w:t>
      </w:r>
    </w:p>
    <w:p>
      <w:pPr>
        <w:bidi/>
      </w:pPr>
      <w:r>
        <w:rPr>
          <w:rtl/>
        </w:rPr>
        <w:t xml:space="preserve">كلما كانت النماذج الورقية المسلّمة في الخطوة الأولى كاملة وواضحة، اختصرت جولة المراجعة وقتاً أطول وخرجت المستندات مطابقة لما اعتاد عليه فريق الشركة.</w:t>
      </w:r>
    </w:p>
    <w:p>
      <w:pPr>
        <w:bidi/>
      </w:pPr>
      <w:r>
        <w:rPr>
          <w:rtl/>
        </w:rPr>
        <w:t xml:space="preserve">DEXOR</w:t>
      </w:r>
    </w:p>
    <w:p>
      <w:pPr>
        <w:bidi/>
      </w:pPr>
      <w:r>
        <w:rPr>
          <w:rtl/>
        </w:rPr>
        <w:t xml:space="preserve">صفحة 2 من 5</w:t>
      </w:r>
    </w:p>
    <w:p>
      <w:pPr>
        <w:pStyle w:val="Heading1"/>
        <w:bidi/>
      </w:pPr>
      <w:bookmarkStart w:id="352" w:name="dexor-43"/>
      <w:r>
        <w:rPr>
          <w:rtl/>
        </w:rPr>
        <w:t xml:space="preserve">DEXOR</w:t>
      </w:r>
      <w:bookmarkEnd w:id="352"/>
    </w:p>
    <w:p>
      <w:pPr>
        <w:bidi/>
      </w:pPr>
      <w:r>
        <w:rPr>
          <w:rtl/>
        </w:rPr>
        <w:t xml:space="preserve">Systems with Souls</w:t>
      </w:r>
    </w:p>
    <w:p>
      <w:pPr>
        <w:bidi/>
      </w:pPr>
      <w:r>
        <w:rPr>
          <w:rtl/>
        </w:rPr>
        <w:t xml:space="preserve">موديول تخصيص التقارير</w:t>
      </w:r>
    </w:p>
    <w:p>
      <w:pPr>
        <w:bidi/>
      </w:pPr>
      <w:r>
        <w:rPr>
          <w:rtl/>
        </w:rPr>
        <w:t xml:space="preserve">شركة الكود الامريكي — مقاولات عامة</w:t>
      </w:r>
    </w:p>
    <w:p>
      <w:pPr>
        <w:pStyle w:val="Heading2"/>
        <w:bidi/>
      </w:pPr>
      <w:bookmarkStart w:id="353" w:name="المستندات-المطبوعة-بهوية-الشركة"/>
      <w:r>
        <w:rPr>
          <w:rtl/>
        </w:rPr>
        <w:t xml:space="preserve">المستندات المطبوعة بهوية الشركة</w:t>
      </w:r>
      <w:bookmarkEnd w:id="353"/>
    </w:p>
    <w:p>
      <w:pPr>
        <w:bidi/>
      </w:pPr>
      <w:r>
        <w:rPr>
          <w:rtl/>
        </w:rPr>
        <w:t xml:space="preserve">مجموعة متكاملة من المطبوعات العربية تخرج من النظام مباشرةً بشعار شركة الكود الامريكي وألوانها، بأرقام متسلسلة وخانات توقيع واعتماد أسفل كل مستند.</w:t>
      </w:r>
    </w:p>
    <w:p>
      <w:pPr>
        <w:bidi/>
      </w:pPr>
    </w:p>
    <w:p>
      <w:pPr>
        <w:pStyle w:val="Heading3"/>
        <w:bidi/>
      </w:pPr>
      <w:bookmarkStart w:id="354" w:name="مستندات-التعاقد-والمستخلصات"/>
      <w:r>
        <w:rPr>
          <w:rtl/>
        </w:rPr>
        <w:t xml:space="preserve">مستندات التعاقد والمستخلصات</w:t>
      </w:r>
      <w:bookmarkEnd w:id="354"/>
    </w:p>
    <w:p>
      <w:pPr>
        <w:bidi/>
      </w:pPr>
      <w:r>
        <w:rPr>
          <w:rtl/>
        </w:rPr>
        <w:t xml:space="preserve">من التسعير حتى المستخلص النهائي</w:t>
      </w:r>
    </w:p>
    <w:p>
      <w:pPr>
        <w:bidi/>
      </w:pPr>
      <w:r>
        <w:rPr>
          <w:rtl/>
        </w:rPr>
        <w:t xml:space="preserve">المستندات التي تواجه بها الشركة المالك والاستشاري، وتُبنى مباشرةً من بيانات المشروع في النظام دون إعادة إدخال.</w:t>
      </w:r>
    </w:p>
    <w:p>
      <w:pPr>
        <w:numPr>
          <w:ilvl w:val="0"/>
          <w:numId w:val="1140"/>
        </w:numPr>
        <w:pStyle w:val="Compact"/>
        <w:bidi/>
      </w:pPr>
      <w:r>
        <w:rPr>
          <w:rtl/>
          <w:b/>
        </w:rPr>
        <w:t xml:space="preserve">عرض السعر</w:t>
      </w:r>
      <w:r>
        <w:rPr>
          <w:rtl/>
        </w:rPr>
        <w:t xml:space="preserve"> </w:t>
      </w:r>
      <w:r>
        <w:rPr>
          <w:rtl/>
        </w:rPr>
        <w:t xml:space="preserve">بجدول الكميات: البند، الوصف، الوحدة، الكمية، السعر، الإجمالي</w:t>
      </w:r>
    </w:p>
    <w:p>
      <w:pPr>
        <w:numPr>
          <w:ilvl w:val="0"/>
          <w:numId w:val="1140"/>
        </w:numPr>
        <w:pStyle w:val="Compact"/>
        <w:bidi/>
      </w:pPr>
      <w:r>
        <w:rPr>
          <w:rtl/>
          <w:b/>
        </w:rPr>
        <w:t xml:space="preserve">العقد أو أمر العمل</w:t>
      </w:r>
      <w:r>
        <w:rPr>
          <w:rtl/>
        </w:rPr>
        <w:t xml:space="preserve"> </w:t>
      </w:r>
      <w:r>
        <w:rPr>
          <w:rtl/>
        </w:rPr>
        <w:t xml:space="preserve">ببنوده وقيمته ومدة التنفيذ</w:t>
      </w:r>
    </w:p>
    <w:p>
      <w:pPr>
        <w:numPr>
          <w:ilvl w:val="0"/>
          <w:numId w:val="1140"/>
        </w:numPr>
        <w:pStyle w:val="Compact"/>
        <w:bidi/>
      </w:pPr>
      <w:r>
        <w:rPr>
          <w:rtl/>
          <w:b/>
        </w:rPr>
        <w:t xml:space="preserve">المستخلص الجاري</w:t>
      </w:r>
      <w:r>
        <w:rPr>
          <w:rtl/>
        </w:rPr>
        <w:t xml:space="preserve"> </w:t>
      </w:r>
      <w:r>
        <w:rPr>
          <w:rtl/>
        </w:rPr>
        <w:t xml:space="preserve">بنسب الإنجاز والمحتجزات والخصومات</w:t>
      </w:r>
    </w:p>
    <w:p>
      <w:pPr>
        <w:numPr>
          <w:ilvl w:val="0"/>
          <w:numId w:val="1140"/>
        </w:numPr>
        <w:pStyle w:val="Compact"/>
        <w:bidi/>
      </w:pPr>
      <w:r>
        <w:rPr>
          <w:rtl/>
          <w:b/>
        </w:rPr>
        <w:t xml:space="preserve">المستخلص النهائي</w:t>
      </w:r>
      <w:r>
        <w:rPr>
          <w:rtl/>
        </w:rPr>
        <w:t xml:space="preserve"> </w:t>
      </w:r>
      <w:r>
        <w:rPr>
          <w:rtl/>
        </w:rPr>
        <w:t xml:space="preserve">بالتسوية الختامية للمشروع</w:t>
      </w:r>
    </w:p>
    <w:p>
      <w:pPr>
        <w:bidi/>
      </w:pPr>
    </w:p>
    <w:p>
      <w:pPr>
        <w:pStyle w:val="Heading3"/>
        <w:bidi/>
      </w:pPr>
      <w:bookmarkStart w:id="355" w:name="مستندات-المشتريات-والتوريد"/>
      <w:r>
        <w:rPr>
          <w:rtl/>
        </w:rPr>
        <w:t xml:space="preserve">مستندات المشتريات والتوريد</w:t>
      </w:r>
      <w:bookmarkEnd w:id="355"/>
    </w:p>
    <w:p>
      <w:pPr>
        <w:bidi/>
      </w:pPr>
      <w:r>
        <w:rPr>
          <w:rtl/>
        </w:rPr>
        <w:t xml:space="preserve">تعامل موثّق مع الموردين</w:t>
      </w:r>
    </w:p>
    <w:p>
      <w:pPr>
        <w:bidi/>
      </w:pPr>
      <w:r>
        <w:rPr>
          <w:rtl/>
        </w:rPr>
        <w:t xml:space="preserve">نماذج رسمية تُرسل إلى الموردين باسم شركة الكود الامريكي، مرتبطة بالمشروع وبند الميزانية الذي تُحمّل عليه.</w:t>
      </w:r>
    </w:p>
    <w:p>
      <w:pPr>
        <w:numPr>
          <w:ilvl w:val="0"/>
          <w:numId w:val="1141"/>
        </w:numPr>
        <w:pStyle w:val="Compact"/>
        <w:bidi/>
      </w:pPr>
      <w:r>
        <w:rPr>
          <w:rtl/>
          <w:b/>
        </w:rPr>
        <w:t xml:space="preserve">أمر الشراء</w:t>
      </w:r>
      <w:r>
        <w:rPr>
          <w:rtl/>
        </w:rPr>
        <w:t xml:space="preserve"> </w:t>
      </w:r>
      <w:r>
        <w:rPr>
          <w:rtl/>
        </w:rPr>
        <w:t xml:space="preserve">بشروط التوريد ومدة التسليم وطريقة السداد</w:t>
      </w:r>
    </w:p>
    <w:p>
      <w:pPr>
        <w:numPr>
          <w:ilvl w:val="0"/>
          <w:numId w:val="1141"/>
        </w:numPr>
        <w:pStyle w:val="Compact"/>
        <w:bidi/>
      </w:pPr>
      <w:r>
        <w:rPr>
          <w:rtl/>
          <w:b/>
        </w:rPr>
        <w:t xml:space="preserve">طلب التوريد</w:t>
      </w:r>
      <w:r>
        <w:rPr>
          <w:rtl/>
        </w:rPr>
        <w:t xml:space="preserve"> </w:t>
      </w:r>
      <w:r>
        <w:rPr>
          <w:rtl/>
        </w:rPr>
        <w:t xml:space="preserve">الصادر من الموقع أو من إدارة المشتريات</w:t>
      </w:r>
    </w:p>
    <w:p>
      <w:pPr>
        <w:numPr>
          <w:ilvl w:val="0"/>
          <w:numId w:val="1141"/>
        </w:numPr>
        <w:pStyle w:val="Compact"/>
        <w:bidi/>
      </w:pPr>
      <w:r>
        <w:rPr>
          <w:rtl/>
        </w:rPr>
        <w:t xml:space="preserve">ربط كل أمر شراء بالمشروع وبند الميزانية</w:t>
      </w:r>
    </w:p>
    <w:p>
      <w:pPr>
        <w:numPr>
          <w:ilvl w:val="0"/>
          <w:numId w:val="1141"/>
        </w:numPr>
        <w:pStyle w:val="Compact"/>
        <w:bidi/>
      </w:pPr>
      <w:r>
        <w:rPr>
          <w:rtl/>
        </w:rPr>
        <w:t xml:space="preserve">خانة اعتماد مدير المشتريات وإدارة الشركة</w:t>
      </w:r>
    </w:p>
    <w:p>
      <w:pPr>
        <w:bidi/>
      </w:pPr>
    </w:p>
    <w:p>
      <w:pPr>
        <w:pStyle w:val="Heading3"/>
        <w:bidi/>
      </w:pPr>
      <w:bookmarkStart w:id="356" w:name="مستندات-المخازن-والمواد"/>
      <w:r>
        <w:rPr>
          <w:rtl/>
        </w:rPr>
        <w:t xml:space="preserve">مستندات المخازن والمواد</w:t>
      </w:r>
      <w:bookmarkEnd w:id="356"/>
    </w:p>
    <w:p>
      <w:pPr>
        <w:bidi/>
      </w:pPr>
      <w:r>
        <w:rPr>
          <w:rtl/>
        </w:rPr>
        <w:t xml:space="preserve">ضبط حركة المواد بين المخزن والموقع</w:t>
      </w:r>
    </w:p>
    <w:p>
      <w:pPr>
        <w:bidi/>
      </w:pPr>
      <w:r>
        <w:rPr>
          <w:rtl/>
        </w:rPr>
        <w:t xml:space="preserve">أذونات مطبوعة توثّق كل حركة مادة، فتُعرف الكمية المستلمة والمصروفة على كل مشروع في أي لحظة.</w:t>
      </w:r>
    </w:p>
    <w:p>
      <w:pPr>
        <w:numPr>
          <w:ilvl w:val="0"/>
          <w:numId w:val="1142"/>
        </w:numPr>
        <w:pStyle w:val="Compact"/>
        <w:bidi/>
      </w:pPr>
      <w:r>
        <w:rPr>
          <w:rtl/>
          <w:b/>
        </w:rPr>
        <w:t xml:space="preserve">إذن استلام مواد</w:t>
      </w:r>
      <w:r>
        <w:rPr>
          <w:rtl/>
        </w:rPr>
        <w:t xml:space="preserve"> </w:t>
      </w:r>
      <w:r>
        <w:rPr>
          <w:rtl/>
        </w:rPr>
        <w:t xml:space="preserve">من المورد إلى المخزن</w:t>
      </w:r>
    </w:p>
    <w:p>
      <w:pPr>
        <w:numPr>
          <w:ilvl w:val="0"/>
          <w:numId w:val="1142"/>
        </w:numPr>
        <w:pStyle w:val="Compact"/>
        <w:bidi/>
      </w:pPr>
      <w:r>
        <w:rPr>
          <w:rtl/>
          <w:b/>
        </w:rPr>
        <w:t xml:space="preserve">إذن صرف مواد</w:t>
      </w:r>
      <w:r>
        <w:rPr>
          <w:rtl/>
        </w:rPr>
        <w:t xml:space="preserve"> </w:t>
      </w:r>
      <w:r>
        <w:rPr>
          <w:rtl/>
        </w:rPr>
        <w:t xml:space="preserve">على المشروع باسم مستلم الموقع</w:t>
      </w:r>
    </w:p>
    <w:p>
      <w:pPr>
        <w:numPr>
          <w:ilvl w:val="0"/>
          <w:numId w:val="1142"/>
        </w:numPr>
        <w:pStyle w:val="Compact"/>
        <w:bidi/>
      </w:pPr>
      <w:r>
        <w:rPr>
          <w:rtl/>
          <w:b/>
        </w:rPr>
        <w:t xml:space="preserve">أمر تحويل بين المخازن</w:t>
      </w:r>
      <w:r>
        <w:rPr>
          <w:rtl/>
        </w:rPr>
        <w:t xml:space="preserve"> </w:t>
      </w:r>
      <w:r>
        <w:rPr>
          <w:rtl/>
        </w:rPr>
        <w:t xml:space="preserve">أو بين المشاريع</w:t>
      </w:r>
    </w:p>
    <w:p>
      <w:pPr>
        <w:numPr>
          <w:ilvl w:val="0"/>
          <w:numId w:val="1142"/>
        </w:numPr>
        <w:pStyle w:val="Compact"/>
        <w:bidi/>
      </w:pPr>
      <w:r>
        <w:rPr>
          <w:rtl/>
        </w:rPr>
        <w:t xml:space="preserve">توقيع أمين المخزن ومستلم الموقع في أسفل الإذن</w:t>
      </w:r>
    </w:p>
    <w:p>
      <w:pPr>
        <w:bidi/>
      </w:pPr>
    </w:p>
    <w:p>
      <w:pPr>
        <w:pStyle w:val="Heading3"/>
        <w:bidi/>
      </w:pPr>
      <w:bookmarkStart w:id="357" w:name="السندات-وكشوف-الحسابات"/>
      <w:r>
        <w:rPr>
          <w:rtl/>
        </w:rPr>
        <w:t xml:space="preserve">السندات وكشوف الحسابات</w:t>
      </w:r>
      <w:bookmarkEnd w:id="357"/>
    </w:p>
    <w:p>
      <w:pPr>
        <w:bidi/>
      </w:pPr>
      <w:r>
        <w:rPr>
          <w:rtl/>
        </w:rPr>
        <w:t xml:space="preserve">تحصيل وصرف ومطابقة أرصدة</w:t>
      </w:r>
    </w:p>
    <w:p>
      <w:pPr>
        <w:bidi/>
      </w:pPr>
      <w:r>
        <w:rPr>
          <w:rtl/>
        </w:rPr>
        <w:t xml:space="preserve">مستندات الخزينة والحسابات بصيغة عربية واضحة، بمبالغ منسّقة بعملة KWD وبثلاث خانات عشرية.</w:t>
      </w:r>
    </w:p>
    <w:p>
      <w:pPr>
        <w:numPr>
          <w:ilvl w:val="0"/>
          <w:numId w:val="1143"/>
        </w:numPr>
        <w:pStyle w:val="Compact"/>
        <w:bidi/>
      </w:pPr>
      <w:r>
        <w:rPr>
          <w:rtl/>
          <w:b/>
        </w:rPr>
        <w:t xml:space="preserve">سند قبض</w:t>
      </w:r>
      <w:r>
        <w:rPr>
          <w:rtl/>
        </w:rPr>
        <w:t xml:space="preserve"> </w:t>
      </w:r>
      <w:r>
        <w:rPr>
          <w:rtl/>
        </w:rPr>
        <w:t xml:space="preserve">بالمبلغ رقماً وكتابةً وطريقة السداد</w:t>
      </w:r>
    </w:p>
    <w:p>
      <w:pPr>
        <w:numPr>
          <w:ilvl w:val="0"/>
          <w:numId w:val="1143"/>
        </w:numPr>
        <w:pStyle w:val="Compact"/>
        <w:bidi/>
      </w:pPr>
      <w:r>
        <w:rPr>
          <w:rtl/>
          <w:b/>
        </w:rPr>
        <w:t xml:space="preserve">سند صرف</w:t>
      </w:r>
      <w:r>
        <w:rPr>
          <w:rtl/>
        </w:rPr>
        <w:t xml:space="preserve"> </w:t>
      </w:r>
      <w:r>
        <w:rPr>
          <w:rtl/>
        </w:rPr>
        <w:t xml:space="preserve">للموردين ومقاولي الباطن والمصروفات</w:t>
      </w:r>
    </w:p>
    <w:p>
      <w:pPr>
        <w:numPr>
          <w:ilvl w:val="0"/>
          <w:numId w:val="1143"/>
        </w:numPr>
        <w:pStyle w:val="Compact"/>
        <w:bidi/>
      </w:pPr>
      <w:r>
        <w:rPr>
          <w:rtl/>
          <w:b/>
        </w:rPr>
        <w:t xml:space="preserve">كشف حساب عميل</w:t>
      </w:r>
      <w:r>
        <w:rPr>
          <w:rtl/>
        </w:rPr>
        <w:t xml:space="preserve"> </w:t>
      </w:r>
      <w:r>
        <w:rPr>
          <w:rtl/>
        </w:rPr>
        <w:t xml:space="preserve">بالحركات والرصيد الختامي</w:t>
      </w:r>
    </w:p>
    <w:p>
      <w:pPr>
        <w:numPr>
          <w:ilvl w:val="0"/>
          <w:numId w:val="1143"/>
        </w:numPr>
        <w:pStyle w:val="Compact"/>
        <w:bidi/>
      </w:pPr>
      <w:r>
        <w:rPr>
          <w:rtl/>
          <w:b/>
        </w:rPr>
        <w:t xml:space="preserve">كشف حساب مورد</w:t>
      </w:r>
      <w:r>
        <w:rPr>
          <w:rtl/>
        </w:rPr>
        <w:t xml:space="preserve"> </w:t>
      </w:r>
      <w:r>
        <w:rPr>
          <w:rtl/>
        </w:rPr>
        <w:t xml:space="preserve">للمطابقة الدورية قبل السداد</w:t>
      </w:r>
    </w:p>
    <w:p>
      <w:pPr>
        <w:bidi/>
      </w:pPr>
    </w:p>
    <w:p>
      <w:pPr>
        <w:pStyle w:val="Heading3"/>
        <w:bidi/>
      </w:pPr>
      <w:bookmarkStart w:id="358" w:name="عناصر-الهوية-المطبقة-على-كل-مستند"/>
      <w:r>
        <w:rPr>
          <w:rtl/>
        </w:rPr>
        <w:t xml:space="preserve">عناصر الهوية المطبّقة على كل مستند</w:t>
      </w:r>
      <w:bookmarkEnd w:id="358"/>
    </w:p>
    <w:p>
      <w:pPr>
        <w:bidi/>
      </w:pPr>
    </w:p>
    <w:p>
      <w:pPr>
        <w:bidi/>
      </w:pPr>
      <w:r>
        <w:rPr>
          <w:rtl/>
        </w:rPr>
        <w:t xml:space="preserve">الترويسة</w:t>
      </w:r>
    </w:p>
    <w:p>
      <w:pPr>
        <w:bidi/>
      </w:pPr>
      <w:r>
        <w:rPr>
          <w:rtl/>
        </w:rPr>
        <w:t xml:space="preserve">شعار الشركة واسمها ونشاطها</w:t>
      </w:r>
    </w:p>
    <w:p>
      <w:pPr>
        <w:bidi/>
      </w:pPr>
    </w:p>
    <w:p>
      <w:pPr>
        <w:bidi/>
      </w:pPr>
      <w:r>
        <w:rPr>
          <w:rtl/>
        </w:rPr>
        <w:t xml:space="preserve">التذييل</w:t>
      </w:r>
    </w:p>
    <w:p>
      <w:pPr>
        <w:bidi/>
      </w:pPr>
      <w:r>
        <w:rPr>
          <w:rtl/>
        </w:rPr>
        <w:t xml:space="preserve">العنوان والهاتف وبيانات التواصل</w:t>
      </w:r>
    </w:p>
    <w:p>
      <w:pPr>
        <w:bidi/>
      </w:pPr>
    </w:p>
    <w:p>
      <w:pPr>
        <w:bidi/>
      </w:pPr>
      <w:r>
        <w:rPr>
          <w:rtl/>
        </w:rPr>
        <w:t xml:space="preserve">الترقيم المتسلسل</w:t>
      </w:r>
    </w:p>
    <w:p>
      <w:pPr>
        <w:bidi/>
      </w:pPr>
      <w:r>
        <w:rPr>
          <w:rtl/>
        </w:rPr>
        <w:t xml:space="preserve">رقم فريد لكل نوع مستند</w:t>
      </w:r>
    </w:p>
    <w:p>
      <w:pPr>
        <w:bidi/>
      </w:pPr>
    </w:p>
    <w:p>
      <w:pPr>
        <w:bidi/>
      </w:pPr>
      <w:r>
        <w:rPr>
          <w:rtl/>
        </w:rPr>
        <w:t xml:space="preserve">التوقيعات</w:t>
      </w:r>
    </w:p>
    <w:p>
      <w:pPr>
        <w:bidi/>
      </w:pPr>
      <w:r>
        <w:rPr>
          <w:rtl/>
        </w:rPr>
        <w:t xml:space="preserve">إعداد ومراجعة واعتماد واستلام</w:t>
      </w:r>
    </w:p>
    <w:p>
      <w:pPr>
        <w:bidi/>
      </w:pPr>
    </w:p>
    <w:p>
      <w:pPr>
        <w:bidi/>
      </w:pPr>
      <w:r>
        <w:rPr>
          <w:rtl/>
        </w:rPr>
        <w:t xml:space="preserve">القوالب ثنائية اللغة</w:t>
      </w:r>
    </w:p>
    <w:p>
      <w:pPr>
        <w:bidi/>
      </w:pPr>
      <w:r>
        <w:rPr>
          <w:rtl/>
        </w:rPr>
        <w:t xml:space="preserve">الأصل عربي بالكامل، ويمكن إصدار نسخة ثنائية اللغة من العقد وعرض السعر والمستخلص عند التعامل مع جهة حكومية أو مكتب استشاري يطلب ذلك.</w:t>
      </w:r>
    </w:p>
    <w:p>
      <w:pPr>
        <w:bidi/>
      </w:pPr>
      <w:r>
        <w:rPr>
          <w:rtl/>
        </w:rPr>
        <w:t xml:space="preserve">DEXOR</w:t>
      </w:r>
    </w:p>
    <w:p>
      <w:pPr>
        <w:bidi/>
      </w:pPr>
      <w:r>
        <w:rPr>
          <w:rtl/>
        </w:rPr>
        <w:t xml:space="preserve">صفحة 3 من 5</w:t>
      </w:r>
    </w:p>
    <w:p>
      <w:pPr>
        <w:pStyle w:val="Heading1"/>
        <w:bidi/>
      </w:pPr>
      <w:bookmarkStart w:id="359" w:name="dexor-44"/>
      <w:r>
        <w:rPr>
          <w:rtl/>
        </w:rPr>
        <w:t xml:space="preserve">DEXOR</w:t>
      </w:r>
      <w:bookmarkEnd w:id="359"/>
    </w:p>
    <w:p>
      <w:pPr>
        <w:bidi/>
      </w:pPr>
      <w:r>
        <w:rPr>
          <w:rtl/>
        </w:rPr>
        <w:t xml:space="preserve">Systems with Souls</w:t>
      </w:r>
    </w:p>
    <w:p>
      <w:pPr>
        <w:bidi/>
      </w:pPr>
      <w:r>
        <w:rPr>
          <w:rtl/>
        </w:rPr>
        <w:t xml:space="preserve">موديول تخصيص التقارير</w:t>
      </w:r>
    </w:p>
    <w:p>
      <w:pPr>
        <w:bidi/>
      </w:pPr>
      <w:r>
        <w:rPr>
          <w:rtl/>
        </w:rPr>
        <w:t xml:space="preserve">شركة الكود الامريكي — مقاولات عامة</w:t>
      </w:r>
    </w:p>
    <w:p>
      <w:pPr>
        <w:pStyle w:val="Heading2"/>
        <w:bidi/>
      </w:pPr>
      <w:bookmarkStart w:id="360" w:name="التقارير-الإدارية-والمالية"/>
      <w:r>
        <w:rPr>
          <w:rtl/>
        </w:rPr>
        <w:t xml:space="preserve">التقارير الإدارية والمالية</w:t>
      </w:r>
      <w:bookmarkEnd w:id="360"/>
    </w:p>
    <w:p>
      <w:pPr>
        <w:bidi/>
      </w:pPr>
      <w:r>
        <w:rPr>
          <w:rtl/>
        </w:rPr>
        <w:t xml:space="preserve">تقارير مبنية على بيانات النظام الحيّة تُغني إدارة شركة الكود الامريكي عن العمل اليدوي في Excel، وتُظهر ربحية كل مشروع وموقف التحصيل والمخزون في أي وقت.</w:t>
      </w:r>
    </w:p>
    <w:p>
      <w:pPr>
        <w:bidi/>
      </w:pPr>
    </w:p>
    <w:p>
      <w:pPr>
        <w:pStyle w:val="Heading3"/>
        <w:bidi/>
      </w:pPr>
      <w:bookmarkStart w:id="361" w:name="ربحية-المشروع-والميزانية"/>
      <w:r>
        <w:rPr>
          <w:rtl/>
        </w:rPr>
        <w:t xml:space="preserve">ربحية المشروع والميزانية</w:t>
      </w:r>
      <w:bookmarkEnd w:id="361"/>
    </w:p>
    <w:p>
      <w:pPr>
        <w:bidi/>
      </w:pPr>
      <w:r>
        <w:rPr>
          <w:rtl/>
        </w:rPr>
        <w:t xml:space="preserve">التقديري مقابل الفعلي</w:t>
      </w:r>
    </w:p>
    <w:p>
      <w:pPr>
        <w:bidi/>
      </w:pPr>
      <w:r>
        <w:rPr>
          <w:rtl/>
        </w:rPr>
        <w:t xml:space="preserve">يقارن التقرير التكلفة التقديرية في جدول الكميات بالتكلفة الفعلية المسجّلة على المشروع، فيظهر الانحراف مبكراً قبل أن يتحول إلى خسارة.</w:t>
      </w:r>
    </w:p>
    <w:p>
      <w:pPr>
        <w:numPr>
          <w:ilvl w:val="0"/>
          <w:numId w:val="1144"/>
        </w:numPr>
        <w:pStyle w:val="Compact"/>
        <w:bidi/>
      </w:pPr>
      <w:r>
        <w:rPr>
          <w:rtl/>
        </w:rPr>
        <w:t xml:space="preserve">ربحية كل مشروع: الإيراد مقابل التكلفة بعملة KWD</w:t>
      </w:r>
    </w:p>
    <w:p>
      <w:pPr>
        <w:numPr>
          <w:ilvl w:val="0"/>
          <w:numId w:val="1144"/>
        </w:numPr>
        <w:pStyle w:val="Compact"/>
        <w:bidi/>
      </w:pPr>
      <w:r>
        <w:rPr>
          <w:rtl/>
        </w:rPr>
        <w:t xml:space="preserve">مقارنة الميزانية بالمصروف لكل بند على حدة</w:t>
      </w:r>
    </w:p>
    <w:p>
      <w:pPr>
        <w:numPr>
          <w:ilvl w:val="0"/>
          <w:numId w:val="1144"/>
        </w:numPr>
        <w:pStyle w:val="Compact"/>
        <w:bidi/>
      </w:pPr>
      <w:r>
        <w:rPr>
          <w:rtl/>
        </w:rPr>
        <w:t xml:space="preserve">نسبة الانحراف لكل بند مع تمييز البنود المتجاوزة</w:t>
      </w:r>
    </w:p>
    <w:p>
      <w:pPr>
        <w:numPr>
          <w:ilvl w:val="0"/>
          <w:numId w:val="1144"/>
        </w:numPr>
        <w:pStyle w:val="Compact"/>
        <w:bidi/>
      </w:pPr>
      <w:r>
        <w:rPr>
          <w:rtl/>
        </w:rPr>
        <w:t xml:space="preserve">مقارنة بين المشاريع لمعرفة الأعلى والأدنى ربحية</w:t>
      </w:r>
    </w:p>
    <w:p>
      <w:pPr>
        <w:bidi/>
      </w:pPr>
    </w:p>
    <w:p>
      <w:pPr>
        <w:pStyle w:val="Heading3"/>
        <w:bidi/>
      </w:pPr>
      <w:bookmarkStart w:id="362" w:name="المستخلصات-والمحتجزات"/>
      <w:r>
        <w:rPr>
          <w:rtl/>
        </w:rPr>
        <w:t xml:space="preserve">المستخلصات والمحتجزات</w:t>
      </w:r>
      <w:bookmarkEnd w:id="362"/>
    </w:p>
    <w:p>
      <w:pPr>
        <w:bidi/>
      </w:pPr>
      <w:r>
        <w:rPr>
          <w:rtl/>
        </w:rPr>
        <w:t xml:space="preserve">موقف الفوترة والتحصيل</w:t>
      </w:r>
    </w:p>
    <w:p>
      <w:pPr>
        <w:bidi/>
      </w:pPr>
      <w:r>
        <w:rPr>
          <w:rtl/>
        </w:rPr>
        <w:t xml:space="preserve">متابعة دقيقة لما فُوتر وما حُصّل وما زال محتجزاً لدى المالك، وهي أكثر الأرقام تأثيراً على السيولة في شركات المقاولات.</w:t>
      </w:r>
    </w:p>
    <w:p>
      <w:pPr>
        <w:numPr>
          <w:ilvl w:val="0"/>
          <w:numId w:val="1145"/>
        </w:numPr>
        <w:pStyle w:val="Compact"/>
        <w:bidi/>
      </w:pPr>
      <w:r>
        <w:rPr>
          <w:rtl/>
        </w:rPr>
        <w:t xml:space="preserve">تقرير المستخلصات المفوترة والمحصّلة لكل مشروع</w:t>
      </w:r>
    </w:p>
    <w:p>
      <w:pPr>
        <w:numPr>
          <w:ilvl w:val="0"/>
          <w:numId w:val="1145"/>
        </w:numPr>
        <w:pStyle w:val="Compact"/>
        <w:bidi/>
      </w:pPr>
      <w:r>
        <w:rPr>
          <w:rtl/>
        </w:rPr>
        <w:t xml:space="preserve">المستخلصات المقدَّمة وغير المعتمدة حتى تاريخه</w:t>
      </w:r>
    </w:p>
    <w:p>
      <w:pPr>
        <w:numPr>
          <w:ilvl w:val="0"/>
          <w:numId w:val="1145"/>
        </w:numPr>
        <w:pStyle w:val="Compact"/>
        <w:bidi/>
      </w:pPr>
      <w:r>
        <w:rPr>
          <w:rtl/>
        </w:rPr>
        <w:t xml:space="preserve">تقرير المحتجزات المستحقة وتواريخ استحقاقها</w:t>
      </w:r>
    </w:p>
    <w:p>
      <w:pPr>
        <w:numPr>
          <w:ilvl w:val="0"/>
          <w:numId w:val="1145"/>
        </w:numPr>
        <w:pStyle w:val="Compact"/>
        <w:bidi/>
      </w:pPr>
      <w:r>
        <w:rPr>
          <w:rtl/>
        </w:rPr>
        <w:t xml:space="preserve">تقرير أعمار الذمم لمتابعة التأخر في السداد</w:t>
      </w:r>
    </w:p>
    <w:p>
      <w:pPr>
        <w:bidi/>
      </w:pPr>
    </w:p>
    <w:p>
      <w:pPr>
        <w:pStyle w:val="Heading3"/>
        <w:bidi/>
      </w:pPr>
      <w:bookmarkStart w:id="363" w:name="مقاولو-الباطن-والمخازن"/>
      <w:r>
        <w:rPr>
          <w:rtl/>
        </w:rPr>
        <w:t xml:space="preserve">مقاولو الباطن والمخازن</w:t>
      </w:r>
      <w:bookmarkEnd w:id="363"/>
    </w:p>
    <w:p>
      <w:pPr>
        <w:bidi/>
      </w:pPr>
      <w:r>
        <w:rPr>
          <w:rtl/>
        </w:rPr>
        <w:t xml:space="preserve">تكلفة التنفيذ الميدانية</w:t>
      </w:r>
    </w:p>
    <w:p>
      <w:pPr>
        <w:bidi/>
      </w:pPr>
      <w:r>
        <w:rPr>
          <w:rtl/>
        </w:rPr>
        <w:t xml:space="preserve">تقارير تربط الأعمال المسندة لمقاولي الباطن والمواد المصروفة من المخزن بالمشروع الذي تُحمّل عليه تكلفتها فعلياً.</w:t>
      </w:r>
    </w:p>
    <w:p>
      <w:pPr>
        <w:numPr>
          <w:ilvl w:val="0"/>
          <w:numId w:val="1146"/>
        </w:numPr>
        <w:pStyle w:val="Compact"/>
        <w:bidi/>
      </w:pPr>
      <w:r>
        <w:rPr>
          <w:rtl/>
        </w:rPr>
        <w:t xml:space="preserve">تقرير مقاولي الباطن: قيمة الأعمال والمستحق والمدفوع</w:t>
      </w:r>
    </w:p>
    <w:p>
      <w:pPr>
        <w:numPr>
          <w:ilvl w:val="0"/>
          <w:numId w:val="1146"/>
        </w:numPr>
        <w:pStyle w:val="Compact"/>
        <w:bidi/>
      </w:pPr>
      <w:r>
        <w:rPr>
          <w:rtl/>
        </w:rPr>
        <w:t xml:space="preserve">تقرير حركة المخزن: الوارد والمنصرف والرصيد</w:t>
      </w:r>
    </w:p>
    <w:p>
      <w:pPr>
        <w:numPr>
          <w:ilvl w:val="0"/>
          <w:numId w:val="1146"/>
        </w:numPr>
        <w:pStyle w:val="Compact"/>
        <w:bidi/>
      </w:pPr>
      <w:r>
        <w:rPr>
          <w:rtl/>
        </w:rPr>
        <w:t xml:space="preserve">المواد المصروفة لكل مشروع وقيمتها بعملة KWD</w:t>
      </w:r>
    </w:p>
    <w:p>
      <w:pPr>
        <w:numPr>
          <w:ilvl w:val="0"/>
          <w:numId w:val="1146"/>
        </w:numPr>
        <w:pStyle w:val="Compact"/>
        <w:bidi/>
      </w:pPr>
      <w:r>
        <w:rPr>
          <w:rtl/>
        </w:rPr>
        <w:t xml:space="preserve">الأصناف الراكدة وبطيئة الحركة في المخازن</w:t>
      </w:r>
    </w:p>
    <w:p>
      <w:pPr>
        <w:bidi/>
      </w:pPr>
    </w:p>
    <w:p>
      <w:pPr>
        <w:pStyle w:val="Heading3"/>
        <w:bidi/>
      </w:pPr>
      <w:bookmarkStart w:id="364" w:name="خيارات-العرض-والتنسيق"/>
      <w:r>
        <w:rPr>
          <w:rtl/>
        </w:rPr>
        <w:t xml:space="preserve">خيارات العرض والتنسيق</w:t>
      </w:r>
      <w:bookmarkEnd w:id="364"/>
    </w:p>
    <w:p>
      <w:pPr>
        <w:bidi/>
      </w:pPr>
      <w:r>
        <w:rPr>
          <w:rtl/>
        </w:rPr>
        <w:t xml:space="preserve">شكل موحّد لكل تقرير</w:t>
      </w:r>
    </w:p>
    <w:p>
      <w:pPr>
        <w:bidi/>
      </w:pPr>
      <w:r>
        <w:rPr>
          <w:rtl/>
        </w:rPr>
        <w:t xml:space="preserve">تُضبط خيارات العرض مرة واحدة فتُطبَّق على جميع التقارير، فيقرأ المدير الأرقام بالشكل نفسه في كل مرة.</w:t>
      </w:r>
    </w:p>
    <w:tbl>
      <w:tblPr>
        <w:tblStyle w:val="Table"/>
        <w:tblW w:type="pct" w:w="0.0"/>
        <w:tblLook w:firstRow="0"/>
      </w:tblPr>
      <w:tblGrid/>
      <w:tr>
        <w:tc>
          <w:p>
            <w:pPr>
              <w:pStyle w:val="Compact"/>
              <w:bidi/>
              <w:jc w:val="right"/>
            </w:pPr>
            <w:r>
              <w:rPr>
                <w:rtl/>
              </w:rPr>
              <w:t xml:space="preserve">لغة التقرير</w:t>
            </w:r>
          </w:p>
        </w:tc>
        <w:tc>
          <w:p>
            <w:pPr>
              <w:pStyle w:val="Compact"/>
              <w:bidi/>
              <w:jc w:val="right"/>
            </w:pPr>
            <w:r>
              <w:rPr>
                <w:rtl/>
              </w:rPr>
              <w:t xml:space="preserve">عربي أو ثنائي اللغة عند الحاجة</w:t>
            </w:r>
          </w:p>
        </w:tc>
      </w:tr>
      <w:tr>
        <w:tc>
          <w:p>
            <w:pPr>
              <w:pStyle w:val="Compact"/>
              <w:bidi/>
              <w:jc w:val="right"/>
            </w:pPr>
            <w:r>
              <w:rPr>
                <w:rtl/>
              </w:rPr>
              <w:t xml:space="preserve">تنسيق المبالغ</w:t>
            </w:r>
          </w:p>
        </w:tc>
        <w:tc>
          <w:p>
            <w:pPr>
              <w:pStyle w:val="Compact"/>
              <w:bidi/>
              <w:jc w:val="right"/>
            </w:pPr>
            <w:r>
              <w:rPr>
                <w:rtl/>
              </w:rPr>
              <w:t xml:space="preserve">KWD بثلاث خانات عشرية</w:t>
            </w:r>
          </w:p>
        </w:tc>
      </w:tr>
      <w:tr>
        <w:tc>
          <w:p>
            <w:pPr>
              <w:pStyle w:val="Compact"/>
              <w:bidi/>
              <w:jc w:val="right"/>
            </w:pPr>
            <w:r>
              <w:rPr>
                <w:rtl/>
              </w:rPr>
              <w:t xml:space="preserve">التصفية</w:t>
            </w:r>
          </w:p>
        </w:tc>
        <w:tc>
          <w:p>
            <w:pPr>
              <w:pStyle w:val="Compact"/>
              <w:bidi/>
              <w:jc w:val="right"/>
            </w:pPr>
            <w:r>
              <w:rPr>
                <w:rtl/>
              </w:rPr>
              <w:t xml:space="preserve">حسب المشروع أو الفترة أو الجهة</w:t>
            </w:r>
          </w:p>
        </w:tc>
      </w:tr>
      <w:tr>
        <w:tc>
          <w:p>
            <w:pPr>
              <w:pStyle w:val="Compact"/>
              <w:bidi/>
              <w:jc w:val="right"/>
            </w:pPr>
            <w:r>
              <w:rPr>
                <w:rtl/>
              </w:rPr>
              <w:t xml:space="preserve">التجميع</w:t>
            </w:r>
          </w:p>
        </w:tc>
        <w:tc>
          <w:p>
            <w:pPr>
              <w:pStyle w:val="Compact"/>
              <w:bidi/>
              <w:jc w:val="right"/>
            </w:pPr>
            <w:r>
              <w:rPr>
                <w:rtl/>
              </w:rPr>
              <w:t xml:space="preserve">حسب البند أو المشروع أو المورد</w:t>
            </w:r>
          </w:p>
        </w:tc>
      </w:tr>
      <w:tr>
        <w:tc>
          <w:p>
            <w:pPr>
              <w:pStyle w:val="Compact"/>
              <w:bidi/>
              <w:jc w:val="right"/>
            </w:pPr>
            <w:r>
              <w:rPr>
                <w:rtl/>
              </w:rPr>
              <w:t xml:space="preserve">الاعتماد</w:t>
            </w:r>
          </w:p>
        </w:tc>
        <w:tc>
          <w:p>
            <w:pPr>
              <w:pStyle w:val="Compact"/>
              <w:bidi/>
              <w:jc w:val="right"/>
            </w:pPr>
            <w:r>
              <w:rPr>
                <w:rtl/>
              </w:rPr>
              <w:t xml:space="preserve">خانات توقيع أسفل التقرير</w:t>
            </w:r>
          </w:p>
        </w:tc>
      </w:tr>
    </w:tbl>
    <w:p>
      <w:pPr>
        <w:bidi/>
      </w:pPr>
    </w:p>
    <w:p>
      <w:pPr>
        <w:pStyle w:val="Heading3"/>
        <w:bidi/>
      </w:pPr>
      <w:bookmarkStart w:id="365" w:name="X9d740cba9abb29fcce791f4be2a47e15cee90fe"/>
      <w:r>
        <w:rPr>
          <w:rtl/>
        </w:rPr>
        <w:t xml:space="preserve">المؤشرات الملخّصة لإدارة شركة الكود الامريكي</w:t>
      </w:r>
      <w:bookmarkEnd w:id="365"/>
    </w:p>
    <w:p>
      <w:pPr>
        <w:bidi/>
      </w:pPr>
      <w:r>
        <w:rPr>
          <w:rtl/>
        </w:rPr>
        <w:t xml:space="preserve">أرقام تظهر مباشرةً عند فتح النظام دون الحاجة إلى تجميع يدوي</w:t>
      </w:r>
    </w:p>
    <w:p>
      <w:pPr>
        <w:bidi/>
      </w:pPr>
    </w:p>
    <w:p>
      <w:pPr>
        <w:bidi/>
      </w:pPr>
      <w:r>
        <w:rPr>
          <w:rtl/>
        </w:rPr>
        <w:t xml:space="preserve">هامش ربح المشروع</w:t>
      </w:r>
    </w:p>
    <w:p>
      <w:pPr>
        <w:bidi/>
      </w:pPr>
      <w:r>
        <w:rPr>
          <w:rtl/>
        </w:rPr>
        <w:t xml:space="preserve">تقديري مقابل فعلي</w:t>
      </w:r>
    </w:p>
    <w:p>
      <w:pPr>
        <w:bidi/>
      </w:pPr>
    </w:p>
    <w:p>
      <w:pPr>
        <w:bidi/>
      </w:pPr>
      <w:r>
        <w:rPr>
          <w:rtl/>
        </w:rPr>
        <w:t xml:space="preserve">المفوتر والمحصّل</w:t>
      </w:r>
    </w:p>
    <w:p>
      <w:pPr>
        <w:bidi/>
      </w:pPr>
      <w:r>
        <w:rPr>
          <w:rtl/>
        </w:rPr>
        <w:t xml:space="preserve">قيمة المستخلصات بعملة KWD</w:t>
      </w:r>
    </w:p>
    <w:p>
      <w:pPr>
        <w:bidi/>
      </w:pPr>
    </w:p>
    <w:p>
      <w:pPr>
        <w:bidi/>
      </w:pPr>
      <w:r>
        <w:rPr>
          <w:rtl/>
        </w:rPr>
        <w:t xml:space="preserve">المحتجزات المستحقة</w:t>
      </w:r>
    </w:p>
    <w:p>
      <w:pPr>
        <w:bidi/>
      </w:pPr>
      <w:r>
        <w:rPr>
          <w:rtl/>
        </w:rPr>
        <w:t xml:space="preserve">لدى المالك حتى تاريخه</w:t>
      </w:r>
    </w:p>
    <w:p>
      <w:pPr>
        <w:bidi/>
      </w:pPr>
    </w:p>
    <w:p>
      <w:pPr>
        <w:bidi/>
      </w:pPr>
      <w:r>
        <w:rPr>
          <w:rtl/>
        </w:rPr>
        <w:t xml:space="preserve">أعمار الذمم</w:t>
      </w:r>
    </w:p>
    <w:p>
      <w:pPr>
        <w:bidi/>
      </w:pPr>
      <w:r>
        <w:rPr>
          <w:rtl/>
        </w:rPr>
        <w:t xml:space="preserve">توزيع الأرصدة على فترات التأخر</w:t>
      </w:r>
    </w:p>
    <w:p>
      <w:pPr>
        <w:bidi/>
      </w:pPr>
    </w:p>
    <w:p>
      <w:pPr>
        <w:bidi/>
      </w:pPr>
      <w:r>
        <w:rPr>
          <w:rtl/>
        </w:rPr>
        <w:t xml:space="preserve">قيمة المخزون</w:t>
      </w:r>
    </w:p>
    <w:p>
      <w:pPr>
        <w:bidi/>
      </w:pPr>
      <w:r>
        <w:rPr>
          <w:rtl/>
        </w:rPr>
        <w:t xml:space="preserve">والمنصرف على المشاريع</w:t>
      </w:r>
    </w:p>
    <w:p>
      <w:pPr>
        <w:bidi/>
      </w:pPr>
    </w:p>
    <w:p>
      <w:pPr>
        <w:bidi/>
      </w:pPr>
      <w:r>
        <w:rPr>
          <w:rtl/>
        </w:rPr>
        <w:t xml:space="preserve">صلاحيات الاطلاع</w:t>
      </w:r>
    </w:p>
    <w:p>
      <w:pPr>
        <w:bidi/>
      </w:pPr>
      <w:r>
        <w:rPr>
          <w:rtl/>
        </w:rPr>
        <w:t xml:space="preserve">تُربط التقارير المالية بصلاحيات المستخدمين، فيطّلع مهندس الموقع على تقارير مشروعه فقط بينما ترى الإدارة الصورة الكاملة لجميع المشاريع.</w:t>
      </w:r>
    </w:p>
    <w:p>
      <w:pPr>
        <w:bidi/>
      </w:pPr>
      <w:r>
        <w:rPr>
          <w:rtl/>
        </w:rPr>
        <w:t xml:space="preserve">DEXOR</w:t>
      </w:r>
    </w:p>
    <w:p>
      <w:pPr>
        <w:bidi/>
      </w:pPr>
      <w:r>
        <w:rPr>
          <w:rtl/>
        </w:rPr>
        <w:t xml:space="preserve">صفحة 4 من 5</w:t>
      </w:r>
    </w:p>
    <w:p>
      <w:pPr>
        <w:pStyle w:val="Heading1"/>
        <w:bidi/>
      </w:pPr>
      <w:bookmarkStart w:id="366" w:name="dexor-45"/>
      <w:r>
        <w:rPr>
          <w:rtl/>
        </w:rPr>
        <w:t xml:space="preserve">DEXOR</w:t>
      </w:r>
      <w:bookmarkEnd w:id="366"/>
    </w:p>
    <w:p>
      <w:pPr>
        <w:bidi/>
      </w:pPr>
      <w:r>
        <w:rPr>
          <w:rtl/>
        </w:rPr>
        <w:t xml:space="preserve">Systems with Souls</w:t>
      </w:r>
    </w:p>
    <w:p>
      <w:pPr>
        <w:bidi/>
      </w:pPr>
      <w:r>
        <w:rPr>
          <w:rtl/>
        </w:rPr>
        <w:t xml:space="preserve">موديول تخصيص التقارير</w:t>
      </w:r>
    </w:p>
    <w:p>
      <w:pPr>
        <w:bidi/>
      </w:pPr>
      <w:r>
        <w:rPr>
          <w:rtl/>
        </w:rPr>
        <w:t xml:space="preserve">شركة الكود الامريكي — مقاولات عامة</w:t>
      </w:r>
    </w:p>
    <w:p>
      <w:pPr>
        <w:pStyle w:val="Heading2"/>
        <w:bidi/>
      </w:pPr>
      <w:bookmarkStart w:id="367" w:name="التوزيع-والجدولة-والقيمة-المضافة"/>
      <w:r>
        <w:rPr>
          <w:rtl/>
        </w:rPr>
        <w:t xml:space="preserve">التوزيع والجدولة والقيمة المضافة</w:t>
      </w:r>
      <w:bookmarkEnd w:id="367"/>
    </w:p>
    <w:p>
      <w:pPr>
        <w:bidi/>
      </w:pPr>
      <w:r>
        <w:rPr>
          <w:rtl/>
        </w:rPr>
        <w:t xml:space="preserve">لا تنتهي قيمة التقرير عند إعداده، بل عند وصوله إلى صاحب القرار في وقته. لذلك يشمل الموديول التصدير والإرسال والجدولة الدورية من داخل النظام مباشرةً.</w:t>
      </w:r>
    </w:p>
    <w:p>
      <w:pPr>
        <w:bidi/>
      </w:pPr>
    </w:p>
    <w:p>
      <w:pPr>
        <w:pStyle w:val="Heading3"/>
        <w:bidi/>
      </w:pPr>
      <w:bookmarkStart w:id="368" w:name="التصدير-بصيغ-متعددة"/>
      <w:r>
        <w:rPr>
          <w:rtl/>
        </w:rPr>
        <w:t xml:space="preserve">التصدير بصيغ متعددة</w:t>
      </w:r>
      <w:bookmarkEnd w:id="368"/>
    </w:p>
    <w:p>
      <w:pPr>
        <w:bidi/>
      </w:pPr>
      <w:r>
        <w:rPr>
          <w:rtl/>
        </w:rPr>
        <w:t xml:space="preserve">PDF للاعتماد و Excel للتحليل</w:t>
      </w:r>
    </w:p>
    <w:p>
      <w:pPr>
        <w:bidi/>
      </w:pPr>
      <w:r>
        <w:rPr>
          <w:rtl/>
        </w:rPr>
        <w:t xml:space="preserve">يُصدَّر كل مستند وتقرير بصيغة PDF جاهزة للطباعة والتوقيع، أو بصيغة Excel للمحاسب الذي يحتاج إلى التعامل مع الأرقام مباشرةً.</w:t>
      </w:r>
    </w:p>
    <w:p>
      <w:pPr>
        <w:numPr>
          <w:ilvl w:val="0"/>
          <w:numId w:val="1147"/>
        </w:numPr>
        <w:pStyle w:val="Compact"/>
        <w:bidi/>
      </w:pPr>
      <w:r>
        <w:rPr>
          <w:rtl/>
        </w:rPr>
        <w:t xml:space="preserve">ملف PDF بهوية الشركة جاهز للاعتماد والأرشفة</w:t>
      </w:r>
    </w:p>
    <w:p>
      <w:pPr>
        <w:numPr>
          <w:ilvl w:val="0"/>
          <w:numId w:val="1147"/>
        </w:numPr>
        <w:pStyle w:val="Compact"/>
        <w:bidi/>
      </w:pPr>
      <w:r>
        <w:rPr>
          <w:rtl/>
        </w:rPr>
        <w:t xml:space="preserve">ملف Excel بالأعمدة والصفوف قابل للفرز والتصفية</w:t>
      </w:r>
    </w:p>
    <w:p>
      <w:pPr>
        <w:numPr>
          <w:ilvl w:val="0"/>
          <w:numId w:val="1147"/>
        </w:numPr>
        <w:pStyle w:val="Compact"/>
        <w:bidi/>
      </w:pPr>
      <w:r>
        <w:rPr>
          <w:rtl/>
        </w:rPr>
        <w:t xml:space="preserve">تصدير مجموعة مستندات دفعة واحدة عند الحاجة</w:t>
      </w:r>
    </w:p>
    <w:p>
      <w:pPr>
        <w:numPr>
          <w:ilvl w:val="0"/>
          <w:numId w:val="1147"/>
        </w:numPr>
        <w:pStyle w:val="Compact"/>
        <w:bidi/>
      </w:pPr>
      <w:r>
        <w:rPr>
          <w:rtl/>
        </w:rPr>
        <w:t xml:space="preserve">حفظ نسخة من كل مستند صادر داخل النظام</w:t>
      </w:r>
    </w:p>
    <w:p>
      <w:pPr>
        <w:bidi/>
      </w:pPr>
    </w:p>
    <w:p>
      <w:pPr>
        <w:pStyle w:val="Heading3"/>
        <w:bidi/>
      </w:pPr>
      <w:bookmarkStart w:id="369" w:name="الإرسال-من-داخل-النظام"/>
      <w:r>
        <w:rPr>
          <w:rtl/>
        </w:rPr>
        <w:t xml:space="preserve">الإرسال من داخل النظام</w:t>
      </w:r>
      <w:bookmarkEnd w:id="369"/>
    </w:p>
    <w:p>
      <w:pPr>
        <w:bidi/>
      </w:pPr>
      <w:r>
        <w:rPr>
          <w:rtl/>
        </w:rPr>
        <w:t xml:space="preserve">بريد إلكتروني بقالب موحّد</w:t>
      </w:r>
    </w:p>
    <w:p>
      <w:pPr>
        <w:bidi/>
      </w:pPr>
      <w:r>
        <w:rPr>
          <w:rtl/>
        </w:rPr>
        <w:t xml:space="preserve">يُرسل المستند إلى المالك أو الاستشاري أو المورد من شاشة المستند نفسها، مع حفظ سجل الإرسال على السجل حتى لا يتكرر السؤال عمّا إذا كان قد أُرسل.</w:t>
      </w:r>
    </w:p>
    <w:p>
      <w:pPr>
        <w:numPr>
          <w:ilvl w:val="0"/>
          <w:numId w:val="1148"/>
        </w:numPr>
        <w:pStyle w:val="Compact"/>
        <w:bidi/>
      </w:pPr>
      <w:r>
        <w:rPr>
          <w:rtl/>
        </w:rPr>
        <w:t xml:space="preserve">إرسال عرض السعر أو المستخلص أو كشف الحساب بضغطة واحدة</w:t>
      </w:r>
    </w:p>
    <w:p>
      <w:pPr>
        <w:numPr>
          <w:ilvl w:val="0"/>
          <w:numId w:val="1148"/>
        </w:numPr>
        <w:pStyle w:val="Compact"/>
        <w:bidi/>
      </w:pPr>
      <w:r>
        <w:rPr>
          <w:rtl/>
        </w:rPr>
        <w:t xml:space="preserve">نص رسالة جاهز بالعربية باسم شركة الكود الامريكي</w:t>
      </w:r>
    </w:p>
    <w:p>
      <w:pPr>
        <w:numPr>
          <w:ilvl w:val="0"/>
          <w:numId w:val="1148"/>
        </w:numPr>
        <w:pStyle w:val="Compact"/>
        <w:bidi/>
      </w:pPr>
      <w:r>
        <w:rPr>
          <w:rtl/>
        </w:rPr>
        <w:t xml:space="preserve">تسجيل تاريخ الإرسال والمرسل والمرفقات على المستند</w:t>
      </w:r>
    </w:p>
    <w:p>
      <w:pPr>
        <w:numPr>
          <w:ilvl w:val="0"/>
          <w:numId w:val="1148"/>
        </w:numPr>
        <w:pStyle w:val="Compact"/>
        <w:bidi/>
      </w:pPr>
      <w:r>
        <w:rPr>
          <w:rtl/>
        </w:rPr>
        <w:t xml:space="preserve">إرسال أمر الشراء إلى المورد مباشرةً عند اعتماده</w:t>
      </w:r>
    </w:p>
    <w:p>
      <w:pPr>
        <w:bidi/>
      </w:pPr>
    </w:p>
    <w:p>
      <w:pPr>
        <w:pStyle w:val="Heading3"/>
        <w:bidi/>
      </w:pPr>
      <w:bookmarkStart w:id="370" w:name="الجدولة-الدورية"/>
      <w:r>
        <w:rPr>
          <w:rtl/>
        </w:rPr>
        <w:t xml:space="preserve">الجدولة الدورية</w:t>
      </w:r>
      <w:bookmarkEnd w:id="370"/>
    </w:p>
    <w:p>
      <w:pPr>
        <w:bidi/>
      </w:pPr>
      <w:r>
        <w:rPr>
          <w:rtl/>
        </w:rPr>
        <w:t xml:space="preserve">تقارير أسبوعية وشهرية للإدارة</w:t>
      </w:r>
    </w:p>
    <w:p>
      <w:pPr>
        <w:bidi/>
      </w:pPr>
      <w:r>
        <w:rPr>
          <w:rtl/>
        </w:rPr>
        <w:t xml:space="preserve">تُجدول التقارير الدورية لتصل إلى بريد الإدارة تلقائياً دون أن يطلبها أحد، فيبدأ الأسبوع والشهر بأرقام محدّثة على الطاولة.</w:t>
      </w:r>
    </w:p>
    <w:p>
      <w:pPr>
        <w:numPr>
          <w:ilvl w:val="0"/>
          <w:numId w:val="1149"/>
        </w:numPr>
        <w:pStyle w:val="Compact"/>
        <w:bidi/>
      </w:pPr>
      <w:r>
        <w:rPr>
          <w:rtl/>
        </w:rPr>
        <w:t xml:space="preserve">تقرير أسبوعي: موقف المشاريع والمستخلصات الجارية</w:t>
      </w:r>
    </w:p>
    <w:p>
      <w:pPr>
        <w:numPr>
          <w:ilvl w:val="0"/>
          <w:numId w:val="1149"/>
        </w:numPr>
        <w:pStyle w:val="Compact"/>
        <w:bidi/>
      </w:pPr>
      <w:r>
        <w:rPr>
          <w:rtl/>
        </w:rPr>
        <w:t xml:space="preserve">تقرير شهري: الربحية والميزانية والذمم مطلع كل شهر</w:t>
      </w:r>
    </w:p>
    <w:p>
      <w:pPr>
        <w:numPr>
          <w:ilvl w:val="0"/>
          <w:numId w:val="1149"/>
        </w:numPr>
        <w:pStyle w:val="Compact"/>
        <w:bidi/>
      </w:pPr>
      <w:r>
        <w:rPr>
          <w:rtl/>
        </w:rPr>
        <w:t xml:space="preserve">تحديد قائمة المستلمين لكل تقرير على حدة</w:t>
      </w:r>
    </w:p>
    <w:p>
      <w:pPr>
        <w:numPr>
          <w:ilvl w:val="0"/>
          <w:numId w:val="1149"/>
        </w:numPr>
        <w:pStyle w:val="Compact"/>
        <w:bidi/>
      </w:pPr>
      <w:r>
        <w:rPr>
          <w:rtl/>
        </w:rPr>
        <w:t xml:space="preserve">مثال: كشف الذمم يُرسل في 1 سبتمبر ثم 1 أكتوبر</w:t>
      </w:r>
    </w:p>
    <w:p>
      <w:pPr>
        <w:bidi/>
      </w:pPr>
    </w:p>
    <w:p>
      <w:pPr>
        <w:pStyle w:val="Heading3"/>
        <w:bidi/>
      </w:pPr>
      <w:bookmarkStart w:id="371" w:name="التكامل-والقيمة-المضافة"/>
      <w:r>
        <w:rPr>
          <w:rtl/>
        </w:rPr>
        <w:t xml:space="preserve">التكامل والقيمة المضافة</w:t>
      </w:r>
      <w:bookmarkEnd w:id="371"/>
    </w:p>
    <w:p>
      <w:pPr>
        <w:bidi/>
      </w:pPr>
      <w:r>
        <w:rPr>
          <w:rtl/>
        </w:rPr>
        <w:t xml:space="preserve">مصدر واحد للبيانات</w:t>
      </w:r>
    </w:p>
    <w:p>
      <w:pPr>
        <w:bidi/>
      </w:pPr>
      <w:r>
        <w:rPr>
          <w:rtl/>
        </w:rPr>
        <w:t xml:space="preserve">تسحب المستندات والتقارير بياناتها من موديولات المشاريع والمشتريات والمخازن والحسابات، فلا يوجد رقمان مختلفان لنفس الشيء.</w:t>
      </w:r>
    </w:p>
    <w:p>
      <w:pPr>
        <w:numPr>
          <w:ilvl w:val="0"/>
          <w:numId w:val="1150"/>
        </w:numPr>
        <w:pStyle w:val="Compact"/>
        <w:bidi/>
      </w:pPr>
      <w:r>
        <w:rPr>
          <w:rtl/>
          <w:b/>
        </w:rPr>
        <w:t xml:space="preserve">المشاريع:</w:t>
      </w:r>
      <w:r>
        <w:rPr>
          <w:rtl/>
        </w:rPr>
        <w:t xml:space="preserve"> </w:t>
      </w:r>
      <w:r>
        <w:rPr>
          <w:rtl/>
        </w:rPr>
        <w:t xml:space="preserve">نسب الإنجاز وبنود جدول الكميات</w:t>
      </w:r>
    </w:p>
    <w:p>
      <w:pPr>
        <w:numPr>
          <w:ilvl w:val="0"/>
          <w:numId w:val="1150"/>
        </w:numPr>
        <w:pStyle w:val="Compact"/>
        <w:bidi/>
      </w:pPr>
      <w:r>
        <w:rPr>
          <w:rtl/>
          <w:b/>
        </w:rPr>
        <w:t xml:space="preserve">المشتريات:</w:t>
      </w:r>
      <w:r>
        <w:rPr>
          <w:rtl/>
        </w:rPr>
        <w:t xml:space="preserve"> </w:t>
      </w:r>
      <w:r>
        <w:rPr>
          <w:rtl/>
        </w:rPr>
        <w:t xml:space="preserve">أوامر الشراء وفواتير الموردين</w:t>
      </w:r>
    </w:p>
    <w:p>
      <w:pPr>
        <w:numPr>
          <w:ilvl w:val="0"/>
          <w:numId w:val="1150"/>
        </w:numPr>
        <w:pStyle w:val="Compact"/>
        <w:bidi/>
      </w:pPr>
      <w:r>
        <w:rPr>
          <w:rtl/>
          <w:b/>
        </w:rPr>
        <w:t xml:space="preserve">المخازن:</w:t>
      </w:r>
      <w:r>
        <w:rPr>
          <w:rtl/>
        </w:rPr>
        <w:t xml:space="preserve"> </w:t>
      </w:r>
      <w:r>
        <w:rPr>
          <w:rtl/>
        </w:rPr>
        <w:t xml:space="preserve">الوارد والمنصرف على كل مشروع</w:t>
      </w:r>
    </w:p>
    <w:p>
      <w:pPr>
        <w:numPr>
          <w:ilvl w:val="0"/>
          <w:numId w:val="1150"/>
        </w:numPr>
        <w:pStyle w:val="Compact"/>
        <w:bidi/>
      </w:pPr>
      <w:r>
        <w:rPr>
          <w:rtl/>
          <w:b/>
        </w:rPr>
        <w:t xml:space="preserve">الحسابات:</w:t>
      </w:r>
      <w:r>
        <w:rPr>
          <w:rtl/>
        </w:rPr>
        <w:t xml:space="preserve"> </w:t>
      </w:r>
      <w:r>
        <w:rPr>
          <w:rtl/>
        </w:rPr>
        <w:t xml:space="preserve">الفواتير والسندات والأرصدة بعملة KWD</w:t>
      </w:r>
    </w:p>
    <w:p>
      <w:pPr>
        <w:numPr>
          <w:ilvl w:val="0"/>
          <w:numId w:val="1150"/>
        </w:numPr>
        <w:pStyle w:val="Compact"/>
        <w:bidi/>
      </w:pPr>
      <w:r>
        <w:rPr>
          <w:rtl/>
        </w:rPr>
        <w:t xml:space="preserve">مستندات موحّدة أمام الاستشاري والمالك وتقليل العمل اليدوي في Excel</w:t>
      </w:r>
    </w:p>
    <w:p>
      <w:pPr>
        <w:bidi/>
      </w:pPr>
    </w:p>
    <w:p>
      <w:pPr>
        <w:pStyle w:val="Heading3"/>
        <w:bidi/>
      </w:pPr>
      <w:bookmarkStart w:id="372" w:name="رحلة-المستند-من-البيانات-إلى-صاحب-القرار"/>
      <w:r>
        <w:rPr>
          <w:rtl/>
        </w:rPr>
        <w:t xml:space="preserve">رحلة المستند من البيانات إلى صاحب القرار</w:t>
      </w:r>
      <w:bookmarkEnd w:id="372"/>
    </w:p>
    <w:p>
      <w:pPr>
        <w:bidi/>
      </w:pPr>
      <w:r>
        <w:rPr>
          <w:rtl/>
        </w:rPr>
        <w:t xml:space="preserve">خمس خطوات تتم داخل النظام دون أي ملف خارجي</w:t>
      </w:r>
    </w:p>
    <w:p>
      <w:pPr>
        <w:bidi/>
      </w:pPr>
    </w:p>
    <w:p>
      <w:pPr>
        <w:bidi/>
      </w:pPr>
      <w:r>
        <w:rPr>
          <w:rtl/>
        </w:rPr>
        <w:t xml:space="preserve">بيانات النظام</w:t>
      </w:r>
    </w:p>
    <w:p>
      <w:pPr>
        <w:bidi/>
      </w:pPr>
      <w:r>
        <w:rPr>
          <w:rtl/>
        </w:rPr>
        <w:t xml:space="preserve">مشاريع ومخازن وحسابات</w:t>
      </w:r>
    </w:p>
    <w:p>
      <w:pPr>
        <w:bidi/>
      </w:pPr>
    </w:p>
    <w:p>
      <w:pPr>
        <w:bidi/>
      </w:pPr>
    </w:p>
    <w:p>
      <w:pPr>
        <w:bidi/>
      </w:pPr>
      <w:r>
        <w:rPr>
          <w:rtl/>
        </w:rPr>
        <w:t xml:space="preserve">قالب بهوية الشركة</w:t>
      </w:r>
    </w:p>
    <w:p>
      <w:pPr>
        <w:bidi/>
      </w:pPr>
      <w:r>
        <w:rPr>
          <w:rtl/>
        </w:rPr>
        <w:t xml:space="preserve">مبني بتقنية QWeb</w:t>
      </w:r>
    </w:p>
    <w:p>
      <w:pPr>
        <w:bidi/>
      </w:pPr>
    </w:p>
    <w:p>
      <w:pPr>
        <w:bidi/>
      </w:pPr>
    </w:p>
    <w:p>
      <w:pPr>
        <w:bidi/>
      </w:pPr>
      <w:r>
        <w:rPr>
          <w:rtl/>
        </w:rPr>
        <w:t xml:space="preserve">مراجعة واعتماد</w:t>
      </w:r>
    </w:p>
    <w:p>
      <w:pPr>
        <w:bidi/>
      </w:pPr>
      <w:r>
        <w:rPr>
          <w:rtl/>
        </w:rPr>
        <w:t xml:space="preserve">توقيع المسؤول داخل النظام</w:t>
      </w:r>
    </w:p>
    <w:p>
      <w:pPr>
        <w:bidi/>
      </w:pPr>
    </w:p>
    <w:p>
      <w:pPr>
        <w:bidi/>
      </w:pPr>
    </w:p>
    <w:p>
      <w:pPr>
        <w:bidi/>
      </w:pPr>
      <w:r>
        <w:rPr>
          <w:rtl/>
        </w:rPr>
        <w:t xml:space="preserve">تصدير</w:t>
      </w:r>
    </w:p>
    <w:p>
      <w:pPr>
        <w:bidi/>
      </w:pPr>
      <w:r>
        <w:rPr>
          <w:rtl/>
        </w:rPr>
        <w:t xml:space="preserve">بصيغة PDF أو Excel</w:t>
      </w:r>
    </w:p>
    <w:p>
      <w:pPr>
        <w:bidi/>
      </w:pPr>
    </w:p>
    <w:p>
      <w:pPr>
        <w:bidi/>
      </w:pPr>
    </w:p>
    <w:p>
      <w:pPr>
        <w:bidi/>
      </w:pPr>
      <w:r>
        <w:rPr>
          <w:rtl/>
        </w:rPr>
        <w:t xml:space="preserve">إرسال وجدولة</w:t>
      </w:r>
    </w:p>
    <w:p>
      <w:pPr>
        <w:bidi/>
      </w:pPr>
      <w:r>
        <w:rPr>
          <w:rtl/>
        </w:rPr>
        <w:t xml:space="preserve">للإدارة والجهات الخارجية</w:t>
      </w:r>
    </w:p>
    <w:p>
      <w:pPr>
        <w:bidi/>
      </w:pPr>
    </w:p>
    <w:p>
      <w:pPr>
        <w:bidi/>
      </w:pPr>
      <w:r>
        <w:rPr>
          <w:rtl/>
        </w:rPr>
        <w:t xml:space="preserve">DEXOR — Systems with Souls</w:t>
      </w:r>
    </w:p>
    <w:p>
      <w:pPr>
        <w:bidi/>
      </w:pPr>
      <w:r>
        <w:rPr>
          <w:rtl/>
        </w:rPr>
        <w:t xml:space="preserve">أُعِدّ هذا العرض خصيصاً لشركة الكود الامريكي من شركة ديكسور للحلول المتكاملة الحاسوبية ذ.م.م. وتُضبط المستندات والتقارير على واقع أعمال المقاولات لديكم، وما يخرج عن النطاق المتفق عليه يُسعّر بـ 25 KWD للساعة.</w:t>
      </w:r>
    </w:p>
    <w:p>
      <w:pPr>
        <w:bidi/>
      </w:pPr>
      <w:r>
        <w:rPr>
          <w:rtl/>
        </w:rPr>
        <w:t xml:space="preserve">DEXOR</w:t>
      </w:r>
    </w:p>
    <w:p>
      <w:pPr>
        <w:bidi/>
      </w:pPr>
      <w:r>
        <w:rPr>
          <w:rtl/>
        </w:rPr>
        <w:t xml:space="preserve">صفحة 5 من 5</w:t>
      </w:r>
    </w:p>
    <w:p>
      <w:pPr>
        <w:bidi/>
      </w:pPr>
      <w:r>
        <w:rPr>
          <w:rtl/>
        </w:rPr>
        <w:t xml:space="preserve">DEXOR</w:t>
      </w:r>
    </w:p>
    <w:p>
      <w:pPr>
        <w:bidi/>
      </w:pPr>
      <w:r>
        <w:rPr>
          <w:rtl/>
        </w:rPr>
        <w:t xml:space="preserve">Systems with Souls</w:t>
      </w:r>
    </w:p>
    <w:p>
      <w:pPr>
        <w:bidi/>
      </w:pPr>
      <w:r>
        <w:rPr>
          <w:rtl/>
        </w:rPr>
        <w:t xml:space="preserve">خطة الدفع</w:t>
      </w:r>
    </w:p>
    <w:p>
      <w:pPr>
        <w:bidi/>
      </w:pPr>
      <w:r>
        <w:rPr>
          <w:rtl/>
        </w:rPr>
        <w:t xml:space="preserve">شركة الكود الامريكي — مقاولات عامة</w:t>
      </w:r>
    </w:p>
    <w:p>
      <w:pPr>
        <w:bidi/>
      </w:pPr>
      <w:r>
        <w:rPr>
          <w:rtl/>
        </w:rPr>
        <w:t xml:space="preserve">QT-2026-0803-002</w:t>
      </w:r>
    </w:p>
    <w:p>
      <w:pPr>
        <w:pStyle w:val="Heading2"/>
        <w:bidi/>
      </w:pPr>
      <w:bookmarkStart w:id="373" w:name="جدول-الدفعات-ومراحل-التنفيذ"/>
      <w:r>
        <w:rPr>
          <w:rtl/>
        </w:rPr>
        <w:t xml:space="preserve">جدول الدفعات ومراحل التنفيذ</w:t>
      </w:r>
      <w:bookmarkEnd w:id="373"/>
    </w:p>
    <w:p>
      <w:pPr>
        <w:bidi/>
      </w:pPr>
      <w:r>
        <w:rPr>
          <w:rtl/>
        </w:rPr>
        <w:t xml:space="preserve">أربع دفعات مرتبطة بمراحل تسليم معتمدة — تنفيذ نظام Odoo 18 لأعمال المقاولات العامة</w:t>
      </w:r>
    </w:p>
    <w:p>
      <w:pPr>
        <w:bidi/>
      </w:pPr>
      <w:r>
        <w:rPr>
          <w:rtl/>
        </w:rPr>
        <w:t xml:space="preserve">إجمالي قيمة الاستثمار</w:t>
      </w:r>
    </w:p>
    <w:p>
      <w:pPr>
        <w:bidi/>
      </w:pPr>
      <w:r>
        <w:rPr>
          <w:rtl/>
        </w:rPr>
        <w:t xml:space="preserve">3,200</w:t>
      </w:r>
      <w:r>
        <w:rPr>
          <w:rtl/>
        </w:rPr>
        <w:t xml:space="preserve"> </w:t>
      </w:r>
      <w:r>
        <w:rPr>
          <w:rtl/>
        </w:rPr>
        <w:t xml:space="preserve">KWD</w:t>
      </w:r>
    </w:p>
    <w:p>
      <w:pPr>
        <w:bidi/>
      </w:pPr>
      <w:r>
        <w:rPr>
          <w:rtl/>
        </w:rPr>
        <w:t xml:space="preserve">4 دفعات — 30% / 25% / 25% / 20% — لا تُدفع دفعة إلا مقابل مرحلة مُسلَّمة ومعتمدة</w:t>
      </w:r>
    </w:p>
    <w:p>
      <w:pPr>
        <w:bidi/>
      </w:pPr>
      <w:r>
        <w:rPr>
          <w:rtl/>
        </w:rPr>
        <w:t xml:space="preserve">مسار الدفعات — من التوقيع حتى استقرار التشغيل</w:t>
      </w:r>
    </w:p>
    <w:p>
      <w:pPr>
        <w:bidi/>
      </w:pPr>
    </w:p>
    <w:p>
      <w:pPr>
        <w:bidi/>
      </w:pPr>
      <w:r>
        <w:rPr>
          <w:rtl/>
        </w:rPr>
        <w:t xml:space="preserve">الدفعة الأولى</w:t>
      </w:r>
      <w:r>
        <w:br/>
      </w:r>
      <w:r>
        <w:rPr>
          <w:rtl/>
        </w:rPr>
        <w:t xml:space="preserve">عند التوقيع</w:t>
      </w:r>
    </w:p>
    <w:p>
      <w:pPr>
        <w:bidi/>
      </w:pPr>
      <w:r>
        <w:rPr>
          <w:rtl/>
        </w:rPr>
        <w:t xml:space="preserve">960</w:t>
      </w:r>
    </w:p>
    <w:p>
      <w:pPr>
        <w:bidi/>
      </w:pPr>
      <w:r>
        <w:rPr>
          <w:rtl/>
        </w:rPr>
        <w:t xml:space="preserve">KWD — 30%</w:t>
      </w:r>
    </w:p>
    <w:p>
      <w:pPr>
        <w:bidi/>
      </w:pPr>
    </w:p>
    <w:p>
      <w:pPr>
        <w:bidi/>
      </w:pPr>
    </w:p>
    <w:p>
      <w:pPr>
        <w:bidi/>
      </w:pPr>
      <w:r>
        <w:rPr>
          <w:rtl/>
        </w:rPr>
        <w:t xml:space="preserve">الدفعة الثانية</w:t>
      </w:r>
      <w:r>
        <w:br/>
      </w:r>
      <w:r>
        <w:rPr>
          <w:rtl/>
        </w:rPr>
        <w:t xml:space="preserve">التهيئة والتطوير</w:t>
      </w:r>
    </w:p>
    <w:p>
      <w:pPr>
        <w:bidi/>
      </w:pPr>
      <w:r>
        <w:rPr>
          <w:rtl/>
        </w:rPr>
        <w:t xml:space="preserve">800</w:t>
      </w:r>
    </w:p>
    <w:p>
      <w:pPr>
        <w:bidi/>
      </w:pPr>
      <w:r>
        <w:rPr>
          <w:rtl/>
        </w:rPr>
        <w:t xml:space="preserve">KWD — 25%</w:t>
      </w:r>
    </w:p>
    <w:p>
      <w:pPr>
        <w:bidi/>
      </w:pPr>
    </w:p>
    <w:p>
      <w:pPr>
        <w:bidi/>
      </w:pPr>
    </w:p>
    <w:p>
      <w:pPr>
        <w:bidi/>
      </w:pPr>
      <w:r>
        <w:rPr>
          <w:rtl/>
        </w:rPr>
        <w:t xml:space="preserve">الدفعة الثالثة</w:t>
      </w:r>
      <w:r>
        <w:br/>
      </w:r>
      <w:r>
        <w:rPr>
          <w:rtl/>
        </w:rPr>
        <w:t xml:space="preserve">الترحيل والتدريب</w:t>
      </w:r>
    </w:p>
    <w:p>
      <w:pPr>
        <w:bidi/>
      </w:pPr>
      <w:r>
        <w:rPr>
          <w:rtl/>
        </w:rPr>
        <w:t xml:space="preserve">800</w:t>
      </w:r>
    </w:p>
    <w:p>
      <w:pPr>
        <w:bidi/>
      </w:pPr>
      <w:r>
        <w:rPr>
          <w:rtl/>
        </w:rPr>
        <w:t xml:space="preserve">KWD — 25%</w:t>
      </w:r>
    </w:p>
    <w:p>
      <w:pPr>
        <w:bidi/>
      </w:pPr>
    </w:p>
    <w:p>
      <w:pPr>
        <w:bidi/>
      </w:pPr>
    </w:p>
    <w:p>
      <w:pPr>
        <w:bidi/>
      </w:pPr>
      <w:r>
        <w:rPr>
          <w:rtl/>
        </w:rPr>
        <w:t xml:space="preserve">الدفعة الرابعة</w:t>
      </w:r>
      <w:r>
        <w:br/>
      </w:r>
      <w:r>
        <w:rPr>
          <w:rtl/>
        </w:rPr>
        <w:t xml:space="preserve">بعد 30 يوماً من التشغيل</w:t>
      </w:r>
    </w:p>
    <w:p>
      <w:pPr>
        <w:bidi/>
      </w:pPr>
      <w:r>
        <w:rPr>
          <w:rtl/>
        </w:rPr>
        <w:t xml:space="preserve">640</w:t>
      </w:r>
    </w:p>
    <w:p>
      <w:pPr>
        <w:bidi/>
      </w:pPr>
      <w:r>
        <w:rPr>
          <w:rtl/>
        </w:rPr>
        <w:t xml:space="preserve">KWD — 20%</w:t>
      </w:r>
    </w:p>
    <w:p>
      <w:pPr>
        <w:bidi/>
      </w:pPr>
      <w:r>
        <w:rPr>
          <w:rtl/>
        </w:rPr>
        <w:t xml:space="preserve">دورة المقاولات الكاملة داخل النظام</w:t>
      </w:r>
    </w:p>
    <w:p>
      <w:pPr>
        <w:bidi/>
      </w:pPr>
    </w:p>
    <w:p>
      <w:pPr>
        <w:bidi/>
      </w:pPr>
      <w:r>
        <w:rPr>
          <w:rtl/>
        </w:rPr>
        <w:t xml:space="preserve">جدول الكميات</w:t>
      </w:r>
    </w:p>
    <w:p>
      <w:pPr>
        <w:bidi/>
      </w:pPr>
    </w:p>
    <w:p>
      <w:pPr>
        <w:bidi/>
      </w:pPr>
    </w:p>
    <w:p>
      <w:pPr>
        <w:bidi/>
      </w:pPr>
      <w:r>
        <w:rPr>
          <w:rtl/>
        </w:rPr>
        <w:t xml:space="preserve">العقد</w:t>
      </w:r>
    </w:p>
    <w:p>
      <w:pPr>
        <w:bidi/>
      </w:pPr>
    </w:p>
    <w:p>
      <w:pPr>
        <w:bidi/>
      </w:pPr>
    </w:p>
    <w:p>
      <w:pPr>
        <w:bidi/>
      </w:pPr>
      <w:r>
        <w:rPr>
          <w:rtl/>
        </w:rPr>
        <w:t xml:space="preserve">أوامر التغيير</w:t>
      </w:r>
    </w:p>
    <w:p>
      <w:pPr>
        <w:bidi/>
      </w:pPr>
    </w:p>
    <w:p>
      <w:pPr>
        <w:bidi/>
      </w:pPr>
    </w:p>
    <w:p>
      <w:pPr>
        <w:bidi/>
      </w:pPr>
      <w:r>
        <w:rPr>
          <w:rtl/>
        </w:rPr>
        <w:t xml:space="preserve">المستخلصات</w:t>
      </w:r>
    </w:p>
    <w:p>
      <w:pPr>
        <w:bidi/>
      </w:pPr>
    </w:p>
    <w:p>
      <w:pPr>
        <w:bidi/>
      </w:pPr>
    </w:p>
    <w:p>
      <w:pPr>
        <w:bidi/>
      </w:pPr>
      <w:r>
        <w:rPr>
          <w:rtl/>
        </w:rPr>
        <w:t xml:space="preserve">المحتجزات</w:t>
      </w:r>
    </w:p>
    <w:p>
      <w:pPr>
        <w:bidi/>
      </w:pPr>
    </w:p>
    <w:p>
      <w:pPr>
        <w:bidi/>
      </w:pPr>
    </w:p>
    <w:p>
      <w:pPr>
        <w:bidi/>
      </w:pPr>
      <w:r>
        <w:rPr>
          <w:rtl/>
        </w:rPr>
        <w:t xml:space="preserve">تكلفة المشروع الفعلية</w:t>
      </w:r>
    </w:p>
    <w:p>
      <w:pPr>
        <w:bidi/>
      </w:pPr>
      <w:r>
        <w:rPr>
          <w:rtl/>
        </w:rPr>
        <w:t xml:space="preserve">تُدار هذه الدورة عبر المحاسبة التحليلية للمشاريع، مترابطة مع المبيعات والمشتريات والمخازن، فيظهر لكل مشروع منصرفه ومستخلصاته وربحيته الفعلية في أي لحظة.</w:t>
      </w:r>
    </w:p>
    <w:p>
      <w:pPr>
        <w:bidi/>
      </w:pPr>
      <w:r>
        <w:rPr>
          <w:rtl/>
        </w:rPr>
        <w:t xml:space="preserve">الجدول الزمني للمشروع</w:t>
      </w:r>
    </w:p>
    <w:p>
      <w:pPr>
        <w:bidi/>
      </w:pPr>
      <w:r>
        <w:rPr>
          <w:rtl/>
        </w:rPr>
        <w:t xml:space="preserve">من أمر بدء العمل حتى التشغيل الفعلي والدعم</w:t>
      </w:r>
    </w:p>
    <w:p>
      <w:pPr>
        <w:bidi/>
      </w:pPr>
    </w:p>
    <w:p>
      <w:pPr>
        <w:bidi/>
      </w:pPr>
      <w:r>
        <w:rPr>
          <w:rtl/>
        </w:rPr>
        <w:t xml:space="preserve">مدة التنفيذ</w:t>
      </w:r>
    </w:p>
    <w:p>
      <w:pPr>
        <w:bidi/>
      </w:pPr>
      <w:r>
        <w:rPr>
          <w:rtl/>
        </w:rPr>
        <w:t xml:space="preserve">8 – 10 أسابيع</w:t>
      </w:r>
    </w:p>
    <w:p>
      <w:pPr>
        <w:bidi/>
      </w:pPr>
      <w:r>
        <w:rPr>
          <w:rtl/>
        </w:rPr>
        <w:t xml:space="preserve">التحليل والتهيئة</w:t>
      </w:r>
    </w:p>
    <w:p>
      <w:pPr>
        <w:bidi/>
      </w:pPr>
      <w:r>
        <w:rPr>
          <w:rtl/>
        </w:rPr>
        <w:t xml:space="preserve">الأسبوع 1 – 2</w:t>
      </w:r>
    </w:p>
    <w:p>
      <w:pPr>
        <w:bidi/>
      </w:pPr>
      <w:r>
        <w:rPr>
          <w:rtl/>
        </w:rPr>
        <w:t xml:space="preserve">التطوير والتخصيص</w:t>
      </w:r>
    </w:p>
    <w:p>
      <w:pPr>
        <w:bidi/>
      </w:pPr>
      <w:r>
        <w:rPr>
          <w:rtl/>
        </w:rPr>
        <w:t xml:space="preserve">الأسبوع 3 – 6</w:t>
      </w:r>
    </w:p>
    <w:p>
      <w:pPr>
        <w:bidi/>
      </w:pPr>
      <w:r>
        <w:rPr>
          <w:rtl/>
        </w:rPr>
        <w:t xml:space="preserve">ترحيل البيانات والتدريب واختبار القبول</w:t>
      </w:r>
    </w:p>
    <w:p>
      <w:pPr>
        <w:bidi/>
      </w:pPr>
      <w:r>
        <w:rPr>
          <w:rtl/>
        </w:rPr>
        <w:t xml:space="preserve">الأسبوع 7 – 9</w:t>
      </w:r>
    </w:p>
    <w:p>
      <w:pPr>
        <w:bidi/>
      </w:pPr>
      <w:r>
        <w:rPr>
          <w:rtl/>
        </w:rPr>
        <w:t xml:space="preserve">التشغيل والدعم</w:t>
      </w:r>
    </w:p>
    <w:p>
      <w:pPr>
        <w:bidi/>
      </w:pPr>
      <w:r>
        <w:rPr>
          <w:rtl/>
        </w:rPr>
        <w:t xml:space="preserve">الأسبوع 10</w:t>
      </w:r>
    </w:p>
    <w:p>
      <w:pPr>
        <w:bidi/>
      </w:pPr>
      <w:r>
        <w:rPr>
          <w:rtl/>
        </w:rPr>
        <w:t xml:space="preserve">نطاق التنفيذ — تسعة موديولات</w:t>
      </w:r>
    </w:p>
    <w:p>
      <w:pPr>
        <w:bidi/>
      </w:pPr>
      <w:r>
        <w:rPr>
          <w:rtl/>
        </w:rPr>
        <w:t xml:space="preserve">إدارة علاقات العملاء والتسويق · المبيعات والعقود · المشتريات والتوريد · المخازن والمستودعات · المحاسبة والشؤون المالية · الموارد البشرية · التحليلات ولوحات المعلومات · ترحيل البيانات · تخصيص التقارير — وتشمل الحسابات والمبيعات ودورة المقاولات كاملةً وحركة الشراء والمخازن كما طلبتها الشركة.</w:t>
      </w:r>
    </w:p>
    <w:p>
      <w:pPr>
        <w:bidi/>
      </w:pPr>
      <w:r>
        <w:rPr>
          <w:rtl/>
        </w:rPr>
        <w:t xml:space="preserve">مدة التنفيذ 8 – 10 أسابيع</w:t>
      </w:r>
    </w:p>
    <w:p>
      <w:pPr>
        <w:bidi/>
      </w:pPr>
      <w:r>
        <w:rPr>
          <w:rtl/>
        </w:rPr>
        <w:t xml:space="preserve">من أمر بدء العمل حتى التشغيل الفعلي، بخطة مراحل معتمدة و15 مستخدماً مُسمّى داخل النظام.</w:t>
      </w:r>
    </w:p>
    <w:p>
      <w:pPr>
        <w:bidi/>
      </w:pPr>
      <w:r>
        <w:rPr>
          <w:rtl/>
        </w:rPr>
        <w:t xml:space="preserve">دعم فني مجاني 12 شهراً</w:t>
      </w:r>
    </w:p>
    <w:p>
      <w:pPr>
        <w:bidi/>
      </w:pPr>
      <w:r>
        <w:rPr>
          <w:rtl/>
        </w:rPr>
        <w:t xml:space="preserve">مرافقة كاملة بعد التشغيل الفعلي: معالجة الملاحظات وضبط الدورات وتدريب أي مستخدم جديد دون رسوم.</w:t>
      </w:r>
    </w:p>
    <w:p>
      <w:pPr>
        <w:bidi/>
      </w:pPr>
      <w:r>
        <w:rPr>
          <w:rtl/>
        </w:rPr>
        <w:t xml:space="preserve">الدفع مقابل التسليم</w:t>
      </w:r>
    </w:p>
    <w:p>
      <w:pPr>
        <w:bidi/>
      </w:pPr>
      <w:r>
        <w:rPr>
          <w:rtl/>
        </w:rPr>
        <w:t xml:space="preserve">لا تُستحق أي دفعة قبل استلام العميل لمخرجات مرحلتها واعتمادها رسمياً من الإدارة.</w:t>
      </w:r>
    </w:p>
    <w:p>
      <w:pPr>
        <w:bidi/>
      </w:pPr>
      <w:r>
        <w:rPr>
          <w:rtl/>
        </w:rPr>
        <w:t xml:space="preserve">DEXOR — Systems with Souls</w:t>
      </w:r>
    </w:p>
    <w:p>
      <w:pPr>
        <w:bidi/>
      </w:pPr>
      <w:r>
        <w:rPr>
          <w:rtl/>
        </w:rPr>
        <w:t xml:space="preserve">صفحة 1 من 2</w:t>
      </w:r>
    </w:p>
    <w:p>
      <w:pPr>
        <w:bidi/>
      </w:pPr>
      <w:r>
        <w:rPr>
          <w:rtl/>
        </w:rPr>
        <w:t xml:space="preserve">DEXOR</w:t>
      </w:r>
    </w:p>
    <w:p>
      <w:pPr>
        <w:bidi/>
      </w:pPr>
      <w:r>
        <w:rPr>
          <w:rtl/>
        </w:rPr>
        <w:t xml:space="preserve">Systems with Souls</w:t>
      </w:r>
    </w:p>
    <w:p>
      <w:pPr>
        <w:bidi/>
      </w:pPr>
      <w:r>
        <w:rPr>
          <w:rtl/>
        </w:rPr>
        <w:t xml:space="preserve">خطة الدفع</w:t>
      </w:r>
    </w:p>
    <w:p>
      <w:pPr>
        <w:bidi/>
      </w:pPr>
      <w:r>
        <w:rPr>
          <w:rtl/>
        </w:rPr>
        <w:t xml:space="preserve">شركة الكود الامريكي — مقاولات عامة</w:t>
      </w:r>
    </w:p>
    <w:p>
      <w:pPr>
        <w:bidi/>
      </w:pPr>
      <w:r>
        <w:rPr>
          <w:rtl/>
        </w:rPr>
        <w:t xml:space="preserve">QT-2026-0803-002</w:t>
      </w:r>
    </w:p>
    <w:p>
      <w:pPr>
        <w:bidi/>
      </w:pPr>
      <w:r>
        <w:rPr>
          <w:rtl/>
        </w:rPr>
        <w:t xml:space="preserve">الجدول التفصيلي للدفعات</w:t>
      </w:r>
    </w:p>
    <w:p>
      <w:pPr>
        <w:bidi/>
      </w:pPr>
      <w:r>
        <w:rPr>
          <w:rtl/>
        </w:rPr>
        <w:t xml:space="preserve">المرحلة</w:t>
      </w:r>
    </w:p>
    <w:p>
      <w:pPr>
        <w:pStyle w:val="BodyText"/>
      </w:pPr>
      <w:r>
        <w:t xml:space="preserve">الوصف</w:t>
      </w:r>
    </w:p>
    <w:p>
      <w:pPr>
        <w:pStyle w:val="BodyText"/>
      </w:pPr>
      <w:r>
        <w:t xml:space="preserve">المبلغ KWD</w:t>
      </w:r>
    </w:p>
    <w:p>
      <w:pPr>
        <w:pStyle w:val="BodyText"/>
      </w:pPr>
      <w:r>
        <w:t xml:space="preserve">النسبة</w:t>
      </w:r>
    </w:p>
    <w:p>
      <w:pPr>
        <w:pStyle w:val="BodyText"/>
      </w:pPr>
      <w:r>
        <w:t xml:space="preserve">شرط الاستحقاق</w:t>
      </w:r>
    </w:p>
    <w:p>
      <w:pPr>
        <w:pStyle w:val="BodyText"/>
      </w:pPr>
      <w:r>
        <w:t xml:space="preserve">الدفعة الأولى — عند التوقيع</w:t>
      </w:r>
    </w:p>
    <w:p>
      <w:pPr>
        <w:pStyle w:val="BodyText"/>
      </w:pPr>
      <w:r>
        <w:t xml:space="preserve">دفعة مقدمة تُطلق المشروع: تخصيص فريق التنفيذ، ورش تحليل الاحتياجات مع الإدارة الهندسية والحسابات والمخازن، وإعداد بيئة العمل.</w:t>
      </w:r>
    </w:p>
    <w:p>
      <w:pPr>
        <w:pStyle w:val="BodyText"/>
      </w:pPr>
      <w:r>
        <w:t xml:space="preserve">960</w:t>
      </w:r>
    </w:p>
    <w:p>
      <w:pPr>
        <w:pStyle w:val="BodyText"/>
      </w:pPr>
      <w:r>
        <w:t xml:space="preserve">30%</w:t>
      </w:r>
    </w:p>
    <w:p>
      <w:pPr>
        <w:pStyle w:val="BodyText"/>
      </w:pPr>
      <w:r>
        <w:t xml:space="preserve">توقيع العقد وإصدار أمر بدء العمل.</w:t>
      </w:r>
    </w:p>
    <w:p>
      <w:pPr>
        <w:pStyle w:val="BodyText"/>
      </w:pPr>
      <w:r>
        <w:t xml:space="preserve">الدفعة الثانية — إتمام التهيئة والتطوير</w:t>
      </w:r>
    </w:p>
    <w:p>
      <w:pPr>
        <w:pStyle w:val="BodyText"/>
      </w:pPr>
      <w:r>
        <w:t xml:space="preserve">تهيئة الموديولات التسعة، بناء دورة المقاولات (جدول الكميات، العقد، أوامر التغيير، المستخلصات، المحتجزات) وتخصيص التقارير.</w:t>
      </w:r>
    </w:p>
    <w:p>
      <w:pPr>
        <w:pStyle w:val="BodyText"/>
      </w:pPr>
      <w:r>
        <w:t xml:space="preserve">800</w:t>
      </w:r>
    </w:p>
    <w:p>
      <w:pPr>
        <w:pStyle w:val="BodyText"/>
      </w:pPr>
      <w:r>
        <w:t xml:space="preserve">25%</w:t>
      </w:r>
    </w:p>
    <w:p>
      <w:pPr>
        <w:pStyle w:val="BodyText"/>
      </w:pPr>
      <w:r>
        <w:t xml:space="preserve">عرض النظام على بيئة الاختبار واعتماد العميل لها.</w:t>
      </w:r>
    </w:p>
    <w:p>
      <w:pPr>
        <w:pStyle w:val="BodyText"/>
      </w:pPr>
      <w:r>
        <w:t xml:space="preserve">الدفعة الثالثة — الترحيل والتدريب واختبار القبول</w:t>
      </w:r>
    </w:p>
    <w:p>
      <w:pPr>
        <w:pStyle w:val="BodyText"/>
      </w:pPr>
      <w:r>
        <w:t xml:space="preserve">ترحيل الأرصدة الافتتاحية وبيانات العملاء والموردين والأصناف والمشاريع الجارية، وتدريب المستخدمين المُسمّين، وتنفيذ اختبار القبول.</w:t>
      </w:r>
    </w:p>
    <w:p>
      <w:pPr>
        <w:pStyle w:val="BodyText"/>
      </w:pPr>
      <w:r>
        <w:t xml:space="preserve">800</w:t>
      </w:r>
    </w:p>
    <w:p>
      <w:pPr>
        <w:pStyle w:val="BodyText"/>
      </w:pPr>
      <w:r>
        <w:t xml:space="preserve">25%</w:t>
      </w:r>
    </w:p>
    <w:p>
      <w:pPr>
        <w:pStyle w:val="BodyText"/>
      </w:pPr>
      <w:r>
        <w:t xml:space="preserve">توقيع محضر اختبار القبول واستلام التدريب.</w:t>
      </w:r>
    </w:p>
    <w:p>
      <w:pPr>
        <w:pStyle w:val="BodyText"/>
      </w:pPr>
      <w:r>
        <w:t xml:space="preserve">الدفعة الرابعة — بعد 30 يوماً من التشغيل</w:t>
      </w:r>
    </w:p>
    <w:p>
      <w:pPr>
        <w:pStyle w:val="BodyText"/>
      </w:pPr>
      <w:r>
        <w:t xml:space="preserve">مرافقة التشغيل الفعلي ومتابعة يومية ومعالجة الملاحظات حتى استقرار الدورة المحاسبية ودورة المقاولات على أرض الواقع.</w:t>
      </w:r>
    </w:p>
    <w:p>
      <w:pPr>
        <w:pStyle w:val="BodyText"/>
      </w:pPr>
      <w:r>
        <w:t xml:space="preserve">640</w:t>
      </w:r>
    </w:p>
    <w:p>
      <w:pPr>
        <w:pStyle w:val="BodyText"/>
      </w:pPr>
      <w:r>
        <w:t xml:space="preserve">20%</w:t>
      </w:r>
    </w:p>
    <w:p>
      <w:pPr>
        <w:pStyle w:val="BodyText"/>
      </w:pPr>
      <w:r>
        <w:t xml:space="preserve">مرور ثلاثين (30) يوماً على التشغيل الفعلي.</w:t>
      </w:r>
    </w:p>
    <w:p>
      <w:pPr>
        <w:pStyle w:val="BodyText"/>
      </w:pPr>
      <w:r>
        <w:t xml:space="preserve">الإجمالي</w:t>
      </w:r>
    </w:p>
    <w:p>
      <w:pPr>
        <w:pStyle w:val="BodyText"/>
      </w:pPr>
      <w:r>
        <w:t xml:space="preserve">3,200</w:t>
      </w:r>
    </w:p>
    <w:p>
      <w:pPr>
        <w:pStyle w:val="BodyText"/>
      </w:pPr>
      <w:r>
        <w:t xml:space="preserve">100%</w:t>
      </w:r>
    </w:p>
    <w:p>
      <w:pPr>
        <w:pStyle w:val="BodyText"/>
      </w:pPr>
      <w:r>
        <w:t xml:space="preserve">الفواتير مستحقة خلال 15 يوماً من تاريخ الإصدار.</w:t>
      </w:r>
    </w:p>
    <w:p>
      <w:pPr>
        <w:pStyle w:val="BodyText"/>
      </w:pPr>
      <w:r>
        <w:t xml:space="preserve">ملاحظات جوهرية</w:t>
      </w:r>
    </w:p>
    <w:p>
      <w:pPr>
        <w:pStyle w:val="BodyText"/>
      </w:pPr>
      <w:r>
        <w:t xml:space="preserve">العميل لا يدفع إلا مقابل ما يستلمه فعلياً</w:t>
      </w:r>
      <w:r>
        <w:t xml:space="preserve"> </w:t>
      </w:r>
      <w:r>
        <w:t xml:space="preserve">— كل دفعة مرتبطة بمرحلة تسليم معتمدة، ولا تُستحق قبل قبول العميل لمخرجات تلك المرحلة.</w:t>
      </w:r>
    </w:p>
    <w:p>
      <w:pPr>
        <w:pStyle w:val="BodyText"/>
      </w:pPr>
      <w:r>
        <w:t xml:space="preserve">دورة المقاولات الكاملة</w:t>
      </w:r>
      <w:r>
        <w:t xml:space="preserve"> </w:t>
      </w:r>
      <w:r>
        <w:t xml:space="preserve">— جدول الكميات، العقد، أوامر التغيير، المستخلصات، المحتجزات، وتكلفة المشروع الفعلية، تُنفَّذ عبر المحاسبة التحليلية للمشاريع مترابطة مع المبيعات والمشتريات والمخازن ضمن الموديولات المذكورة.</w:t>
      </w:r>
    </w:p>
    <w:p>
      <w:pPr>
        <w:pStyle w:val="BodyText"/>
      </w:pPr>
      <w:r>
        <w:t xml:space="preserve">خصائص قطاع المقاولات عند الطلب</w:t>
      </w:r>
      <w:r>
        <w:t xml:space="preserve"> </w:t>
      </w:r>
      <w:r>
        <w:t xml:space="preserve">— أي خاصية نتفق مع العميل على أنها جوهرية لقطاع المقاولات تُضاف وتُطوَّر وتُنفَّذ عند الطلب.</w:t>
      </w:r>
    </w:p>
    <w:p>
      <w:pPr>
        <w:pStyle w:val="BodyText"/>
      </w:pPr>
      <w:r>
        <w:t xml:space="preserve">موديول الذكاء الاصطناعي</w:t>
      </w:r>
      <w:r>
        <w:t xml:space="preserve"> </w:t>
      </w:r>
      <w:r>
        <w:t xml:space="preserve">— متاح كإضافة اختيارية باشتراك شهري قدره 100 USD، منفصل تماماً عن قيمة التنفيذ وغير مشمول في هذا العرض.</w:t>
      </w:r>
    </w:p>
    <w:p>
      <w:pPr>
        <w:pStyle w:val="BodyText"/>
      </w:pPr>
      <w:r>
        <w:t xml:space="preserve">الشروط التجارية</w:t>
      </w:r>
    </w:p>
    <w:p>
      <w:pPr>
        <w:pStyle w:val="BodyText"/>
      </w:pPr>
      <w:r>
        <w:t xml:space="preserve">عدد المستخدمين المُسمّين:</w:t>
      </w:r>
      <w:r>
        <w:t xml:space="preserve"> </w:t>
      </w:r>
      <w:r>
        <w:t xml:space="preserve">15 مستخدماً</w:t>
      </w:r>
    </w:p>
    <w:p>
      <w:pPr>
        <w:pStyle w:val="BodyText"/>
      </w:pPr>
      <w:r>
        <w:t xml:space="preserve">مدة التنفيذ:</w:t>
      </w:r>
      <w:r>
        <w:t xml:space="preserve"> </w:t>
      </w:r>
      <w:r>
        <w:t xml:space="preserve">8 – 10 أسابيع</w:t>
      </w:r>
    </w:p>
    <w:p>
      <w:pPr>
        <w:pStyle w:val="BodyText"/>
      </w:pPr>
      <w:r>
        <w:t xml:space="preserve">دعم فني مجاني:</w:t>
      </w:r>
      <w:r>
        <w:t xml:space="preserve"> </w:t>
      </w:r>
      <w:r>
        <w:t xml:space="preserve">12 شهراً</w:t>
      </w:r>
      <w:r>
        <w:t xml:space="preserve"> </w:t>
      </w:r>
      <w:r>
        <w:t xml:space="preserve">من تاريخ التشغيل</w:t>
      </w:r>
    </w:p>
    <w:p>
      <w:pPr>
        <w:pStyle w:val="BodyText"/>
      </w:pPr>
      <w:r>
        <w:t xml:space="preserve">الصيانة السنوية بعد فترة الدعم:</w:t>
      </w:r>
      <w:r>
        <w:t xml:space="preserve"> </w:t>
      </w:r>
      <w:r>
        <w:t xml:space="preserve">20% (640 KWD سنوياً)</w:t>
      </w:r>
    </w:p>
    <w:p>
      <w:pPr>
        <w:pStyle w:val="BodyText"/>
      </w:pPr>
      <w:r>
        <w:t xml:space="preserve">مستخدم إضافي:</w:t>
      </w:r>
      <w:r>
        <w:t xml:space="preserve"> </w:t>
      </w:r>
      <w:r>
        <w:t xml:space="preserve">45 KWD</w:t>
      </w:r>
      <w:r>
        <w:t xml:space="preserve"> </w:t>
      </w:r>
      <w:r>
        <w:t xml:space="preserve">(رسوم لمرة واحدة)</w:t>
      </w:r>
    </w:p>
    <w:p>
      <w:pPr>
        <w:pStyle w:val="BodyText"/>
      </w:pPr>
      <w:r>
        <w:t xml:space="preserve">الأعمال خارج نطاق العرض:</w:t>
      </w:r>
      <w:r>
        <w:t xml:space="preserve"> </w:t>
      </w:r>
      <w:r>
        <w:t xml:space="preserve">25 KWD للساعة</w:t>
      </w:r>
    </w:p>
    <w:p>
      <w:pPr>
        <w:pStyle w:val="BodyText"/>
      </w:pPr>
      <w:r>
        <w:t xml:space="preserve">استحقاق الفواتير:</w:t>
      </w:r>
      <w:r>
        <w:t xml:space="preserve"> </w:t>
      </w:r>
      <w:r>
        <w:t xml:space="preserve">خلال 15 يوماً</w:t>
      </w:r>
      <w:r>
        <w:t xml:space="preserve"> </w:t>
      </w:r>
      <w:r>
        <w:t xml:space="preserve">من تاريخ الإصدار</w:t>
      </w:r>
    </w:p>
    <w:p>
      <w:pPr>
        <w:pStyle w:val="BodyText"/>
      </w:pPr>
      <w:r>
        <w:t xml:space="preserve">الاستضافة:</w:t>
      </w:r>
      <w:r>
        <w:t xml:space="preserve"> </w:t>
      </w:r>
      <w:r>
        <w:t xml:space="preserve">سحابية — الموصى بها Odoo.sh</w:t>
      </w:r>
    </w:p>
    <w:p>
      <w:pPr>
        <w:pStyle w:val="BodyText"/>
      </w:pPr>
      <w:r>
        <w:t xml:space="preserve">اشتراك الاستضافة يُسدَّد لمزوّد الخدمة مباشرة وهو خارج قيمة هذا العرض. العرض صالح حتى 20 أغسطس 2026.</w:t>
      </w:r>
    </w:p>
    <w:p>
      <w:pPr>
        <w:pStyle w:val="BodyText"/>
      </w:pPr>
    </w:p>
    <w:p>
      <w:pPr>
        <w:pStyle w:val="BodyText"/>
      </w:pPr>
      <w:r>
        <w:t xml:space="preserve">موديول الذكاء الاصطناعي — 100 USD شهرياً</w:t>
      </w:r>
    </w:p>
    <w:p>
      <w:pPr>
        <w:pStyle w:val="BodyText"/>
      </w:pPr>
      <w:r>
        <w:t xml:space="preserve">إضافة اختيارية منفصلة عن قيمة التنفيذ وغير مشمولة في هذا العرض، ويمكن تفعيلها أو إيقافها في أي وقت.</w:t>
      </w:r>
    </w:p>
    <w:p>
      <w:pPr>
        <w:pStyle w:val="BodyText"/>
      </w:pPr>
      <w:r>
        <w:t xml:space="preserve">بيانات التحويل البنكي</w:t>
      </w:r>
    </w:p>
    <w:p>
      <w:pPr>
        <w:pStyle w:val="BodyText"/>
      </w:pPr>
      <w:r>
        <w:t xml:space="preserve">اسم المستفيد: ______________________</w:t>
      </w:r>
    </w:p>
    <w:p>
      <w:pPr>
        <w:pStyle w:val="BodyText"/>
      </w:pPr>
      <w:r>
        <w:t xml:space="preserve">اسم البنك: _________________________</w:t>
      </w:r>
    </w:p>
    <w:p>
      <w:pPr>
        <w:pStyle w:val="BodyText"/>
      </w:pPr>
      <w:r>
        <w:t xml:space="preserve">رقم الآيبان: ________________________</w:t>
      </w:r>
    </w:p>
    <w:p>
      <w:pPr>
        <w:pStyle w:val="BodyText"/>
      </w:pPr>
      <w:r>
        <w:t xml:space="preserve">DEXOR — Systems with Souls</w:t>
      </w:r>
    </w:p>
    <w:p>
      <w:pPr>
        <w:pStyle w:val="BodyText"/>
      </w:pPr>
      <w:r>
        <w:t xml:space="preserve">صفحة 2 من 2</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a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mailto:info@dexor.ae" TargetMode="External" /><Relationship Type="http://schemas.openxmlformats.org/officeDocument/2006/relationships/hyperlink" Id="rId24" Target="tel:+201550142885" TargetMode="External" /></Relationships>
</file>

<file path=word/_rels/footnotes.xml.rels><?xml version="1.0" encoding="UTF-8"?>
<Relationships xmlns="http://schemas.openxmlformats.org/package/2006/relationships"><Relationship Type="http://schemas.openxmlformats.org/officeDocument/2006/relationships/hyperlink" Id="rId23" Target="mailto:info@dexor.ae" TargetMode="External" /><Relationship Type="http://schemas.openxmlformats.org/officeDocument/2006/relationships/hyperlink" Id="rId24" Target="tel:+2015501428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Dexor - Meta Build Quotation</dc:title>
  <dc:creator/>
  <dc:language>ar</dc:language>
  <cp:keywords/>
  <dcterms:created xsi:type="dcterms:W3CDTF">2026-08-12T13:43:41Z</dcterms:created>
  <dcterms:modified xsi:type="dcterms:W3CDTF">2026-08-12T13:43:41Z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