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RC-2026-0005</w:t>
      </w:r>
    </w:p>
    <w:p>
      <w:pPr>
        <w:pStyle w:val="Heading1"/>
      </w:pPr>
      <w:bookmarkStart w:id="20" w:name="payment-receipt-إيصال-استلام-دفعة"/>
      <w:r>
        <w:t xml:space="preserve">PAYMENT RECEIPT — إيصال استلام دفعة</w:t>
      </w:r>
      <w:bookmarkEnd w:id="20"/>
    </w:p>
    <w:tbl>
      <w:tblPr>
        <w:tblStyle w:val="Table"/>
        <w:tblW w:type="pct" w:w="0.0"/>
        <w:tblLook w:firstRow="0"/>
      </w:tblPr>
      <w:tblGrid/>
      <w:tr>
        <w:tc>
          <w:p>
            <w:pPr>
              <w:pStyle w:val="Compact"/>
              <w:jc w:val="left"/>
            </w:pPr>
            <w:r>
              <w:t xml:space="preserve">Receipt No.</w:t>
            </w:r>
          </w:p>
        </w:tc>
        <w:tc>
          <w:p>
            <w:pPr>
              <w:pStyle w:val="Compact"/>
              <w:jc w:val="left"/>
            </w:pPr>
            <w:r>
              <w:t xml:space="preserve">RC-2026-0005</w:t>
            </w:r>
          </w:p>
        </w:tc>
      </w:tr>
      <w:tr>
        <w:tc>
          <w:p>
            <w:pPr>
              <w:pStyle w:val="Compact"/>
              <w:jc w:val="left"/>
            </w:pPr>
            <w:r>
              <w:t xml:space="preserve">Date</w:t>
            </w:r>
          </w:p>
        </w:tc>
        <w:tc>
          <w:p>
            <w:pPr>
              <w:pStyle w:val="Compact"/>
              <w:jc w:val="left"/>
            </w:pPr>
            <w:r>
              <w:t xml:space="preserve">12 August 2026</w:t>
            </w:r>
          </w:p>
        </w:tc>
      </w:tr>
      <w:tr>
        <w:tc>
          <w:p>
            <w:pPr>
              <w:pStyle w:val="Compact"/>
              <w:jc w:val="left"/>
            </w:pPr>
            <w:r>
              <w:t xml:space="preserve">Amount received</w:t>
            </w:r>
          </w:p>
        </w:tc>
        <w:tc>
          <w:p>
            <w:pPr>
              <w:pStyle w:val="Compact"/>
              <w:jc w:val="left"/>
            </w:pPr>
            <w:r>
              <w:t xml:space="preserve">KWD 2,500.750</w:t>
            </w:r>
          </w:p>
        </w:tc>
      </w:tr>
    </w:tbl>
    <w:p>
      <w:pPr>
        <w:pStyle w:val="Heading2"/>
      </w:pPr>
      <w:bookmarkStart w:id="21" w:name="amount-in-words"/>
      <w:r>
        <w:t xml:space="preserve">Amount in words</w:t>
      </w:r>
      <w:bookmarkEnd w:id="21"/>
    </w:p>
    <w:p>
      <w:pPr>
        <w:pStyle w:val="Heading2"/>
      </w:pPr>
      <w:bookmarkStart w:id="22" w:name="المبلغ-كتابة"/>
      <w:r>
        <w:t xml:space="preserve">المبلغ كتابةً</w:t>
      </w:r>
      <w:bookmarkEnd w:id="22"/>
    </w:p>
    <w:p>
      <w:pPr>
        <w:pStyle w:val="FirstParagraph"/>
      </w:pPr>
      <w:r>
        <w:rPr>
          <w:b/>
        </w:rPr>
        <w:t xml:space="preserve">Two thousand five hundred Kuwaiti Dinars and seven hundred fifty Fils only</w:t>
      </w:r>
    </w:p>
    <w:p>
      <w:pPr>
        <w:pStyle w:val="BodyText"/>
      </w:pPr>
      <w:r>
        <w:rPr>
          <w:b/>
        </w:rPr>
        <w:t xml:space="preserve">ألفان وخمسمائة دينار كويتي وسبعمائة وخمسون فلساً لا غير</w:t>
      </w:r>
    </w:p>
    <w:p>
      <w:pPr>
        <w:pStyle w:val="Heading2"/>
      </w:pPr>
      <w:bookmarkStart w:id="23" w:name="issued-by"/>
      <w:r>
        <w:t xml:space="preserve">Issued by</w:t>
      </w:r>
      <w:bookmarkEnd w:id="23"/>
    </w:p>
    <w:p>
      <w:pPr>
        <w:pStyle w:val="Heading2"/>
      </w:pPr>
      <w:bookmarkStart w:id="24" w:name="صادر-عن"/>
      <w:r>
        <w:t xml:space="preserve">صادر عن</w:t>
      </w:r>
      <w:bookmarkEnd w:id="24"/>
    </w:p>
    <w:tbl>
      <w:tblPr>
        <w:tblStyle w:val="Table"/>
        <w:tblW w:type="pct" w:w="0.0"/>
        <w:tblLook w:firstRow="0"/>
      </w:tblPr>
      <w:tblGrid/>
      <w:tr>
        <w:tc>
          <w:p>
            <w:pPr>
              <w:pStyle w:val="Compact"/>
              <w:jc w:val="left"/>
            </w:pPr>
            <w:r>
              <w:t xml:space="preserve">Legal name</w:t>
            </w:r>
          </w:p>
        </w:tc>
        <w:tc>
          <w:p>
            <w:pPr>
              <w:pStyle w:val="Compact"/>
              <w:jc w:val="left"/>
            </w:pPr>
            <w:r>
              <w:t xml:space="preserve">Dexor Integrated Computer Solutions Co. W.L.L.</w:t>
            </w:r>
          </w:p>
        </w:tc>
      </w:tr>
      <w:tr>
        <w:tc>
          <w:p>
            <w:pPr>
              <w:pStyle w:val="Compact"/>
              <w:jc w:val="left"/>
            </w:pPr>
            <w:r>
              <w:t xml:space="preserve">Legal form</w:t>
            </w:r>
          </w:p>
        </w:tc>
        <w:tc>
          <w:p>
            <w:pPr>
              <w:pStyle w:val="Compact"/>
              <w:jc w:val="left"/>
            </w:pPr>
            <w:r>
              <w:t xml:space="preserve">Limited Liability Company (W.L.L.)</w:t>
            </w:r>
          </w:p>
        </w:tc>
      </w:tr>
      <w:tr>
        <w:tc>
          <w:p>
            <w:pPr>
              <w:pStyle w:val="Compact"/>
              <w:jc w:val="left"/>
            </w:pPr>
            <w:r>
              <w:t xml:space="preserve">Commercial register</w:t>
            </w:r>
          </w:p>
        </w:tc>
        <w:tc>
          <w:p>
            <w:pPr>
              <w:pStyle w:val="Compact"/>
              <w:jc w:val="left"/>
            </w:pPr>
            <w:r>
              <w:t xml:space="preserve">551952</w:t>
            </w:r>
          </w:p>
        </w:tc>
      </w:tr>
      <w:tr>
        <w:tc>
          <w:p>
            <w:pPr>
              <w:pStyle w:val="Compact"/>
              <w:jc w:val="left"/>
            </w:pPr>
            <w:r>
              <w:t xml:space="preserve">Trade licence</w:t>
            </w:r>
          </w:p>
        </w:tc>
        <w:tc>
          <w:p>
            <w:pPr>
              <w:pStyle w:val="Compact"/>
              <w:jc w:val="left"/>
            </w:pPr>
            <w:r>
              <w:t xml:space="preserve">2026/14049</w:t>
            </w:r>
          </w:p>
        </w:tc>
      </w:tr>
      <w:tr>
        <w:tc>
          <w:p>
            <w:pPr>
              <w:pStyle w:val="Compact"/>
              <w:jc w:val="left"/>
            </w:pPr>
            <w:r>
              <w:t xml:space="preserve">Registered address</w:t>
            </w:r>
          </w:p>
        </w:tc>
        <w:tc>
          <w:p>
            <w:pPr>
              <w:pStyle w:val="Compact"/>
              <w:jc w:val="left"/>
            </w:pPr>
            <w:r>
              <w:t xml:space="preserve">Al Salam Tower (Awqaf Bldg. 2405), 16th Floor, Office 8 — Fahad Al-Salem Street, Qibla, Capital Governorate, Kuwait City</w:t>
            </w:r>
          </w:p>
        </w:tc>
      </w:tr>
      <w:tr>
        <w:tc>
          <w:p>
            <w:pPr>
              <w:pStyle w:val="Compact"/>
              <w:jc w:val="left"/>
            </w:pPr>
            <w:r>
              <w:t xml:space="preserve">Contact</w:t>
            </w:r>
          </w:p>
        </w:tc>
        <w:tc>
          <w:p>
            <w:pPr>
              <w:pStyle w:val="Compact"/>
              <w:jc w:val="left"/>
            </w:pPr>
            <w:r>
              <w:t xml:space="preserve">+20 15 501 42 885 · info@dexor.ae · www.dexor.ae</w:t>
            </w:r>
          </w:p>
        </w:tc>
      </w:tr>
      <w:tr>
        <w:tc>
          <w:p>
            <w:pPr>
              <w:pStyle w:val="Compact"/>
              <w:jc w:val="left"/>
            </w:pPr>
            <w:r>
              <w:t xml:space="preserve">Country</w:t>
            </w:r>
          </w:p>
        </w:tc>
        <w:tc>
          <w:p>
            <w:pPr>
              <w:pStyle w:val="Compact"/>
              <w:jc w:val="left"/>
            </w:pPr>
            <w:r>
              <w:t xml:space="preserve">Kuwait</w:t>
            </w:r>
          </w:p>
        </w:tc>
      </w:tr>
    </w:tbl>
    <w:p>
      <w:pPr>
        <w:pStyle w:val="BodyText"/>
      </w:pPr>
      <w:r>
        <w:t xml:space="preserve">شركة ديكسور للحلول المتكاملة الحاسوبية ذ.م.م — شركة ذات مسؤولية محدودة (ذ.م.م) · السجل التجاري 551952 · الرخصة 2026/14049 · برج السلام (مبنى وزارة الأوقاف رقم 2405)، الدور 16، مكتب 8 — شارع فهد السالم، القبلة، محافظة العاصمة، مدينة الكويت · الكويت</w:t>
      </w:r>
    </w:p>
    <w:p>
      <w:pPr>
        <w:pStyle w:val="Heading2"/>
      </w:pPr>
      <w:bookmarkStart w:id="25" w:name="received-from"/>
      <w:r>
        <w:t xml:space="preserve">Received from</w:t>
      </w:r>
      <w:bookmarkEnd w:id="25"/>
    </w:p>
    <w:p>
      <w:pPr>
        <w:pStyle w:val="Heading2"/>
      </w:pPr>
      <w:bookmarkStart w:id="26" w:name="المستلم-من"/>
      <w:r>
        <w:t xml:space="preserve">المستلَم من</w:t>
      </w:r>
      <w:bookmarkEnd w:id="26"/>
    </w:p>
    <w:tbl>
      <w:tblPr>
        <w:tblStyle w:val="Table"/>
        <w:tblW w:type="pct" w:w="0.0"/>
        <w:tblLook w:firstRow="0"/>
      </w:tblPr>
      <w:tblGrid/>
      <w:tr>
        <w:tc>
          <w:p>
            <w:pPr>
              <w:pStyle w:val="Compact"/>
              <w:jc w:val="left"/>
            </w:pPr>
            <w:r>
              <w:t xml:space="preserve">Client</w:t>
            </w:r>
          </w:p>
        </w:tc>
        <w:tc>
          <w:p>
            <w:pPr>
              <w:pStyle w:val="Compact"/>
              <w:jc w:val="left"/>
            </w:pPr>
            <w:r>
              <w:t xml:space="preserve">Al Noor Trading Co. W.L.L.</w:t>
            </w:r>
          </w:p>
        </w:tc>
      </w:tr>
      <w:tr>
        <w:tc>
          <w:p>
            <w:pPr>
              <w:pStyle w:val="Compact"/>
              <w:jc w:val="left"/>
            </w:pPr>
            <w:r>
              <w:t xml:space="preserve">Client (Arabic)</w:t>
            </w:r>
          </w:p>
        </w:tc>
        <w:tc>
          <w:p>
            <w:pPr>
              <w:pStyle w:val="Compact"/>
              <w:jc w:val="left"/>
            </w:pPr>
            <w:r>
              <w:t xml:space="preserve">شركة النور للتجارة ذ.م.م</w:t>
            </w:r>
          </w:p>
        </w:tc>
      </w:tr>
      <w:tr>
        <w:tc>
          <w:p>
            <w:pPr>
              <w:pStyle w:val="Compact"/>
              <w:jc w:val="left"/>
            </w:pPr>
            <w:r>
              <w:t xml:space="preserve">Commercial register</w:t>
            </w:r>
          </w:p>
        </w:tc>
        <w:tc>
          <w:p>
            <w:pPr>
              <w:pStyle w:val="Compact"/>
              <w:jc w:val="left"/>
            </w:pPr>
            <w:r>
              <w:t xml:space="preserve">123456</w:t>
            </w:r>
          </w:p>
        </w:tc>
      </w:tr>
      <w:tr>
        <w:tc>
          <w:p>
            <w:pPr>
              <w:pStyle w:val="Compact"/>
              <w:jc w:val="left"/>
            </w:pPr>
            <w:r>
              <w:t xml:space="preserve">Address</w:t>
            </w:r>
          </w:p>
        </w:tc>
        <w:tc>
          <w:p>
            <w:pPr>
              <w:pStyle w:val="Compact"/>
              <w:jc w:val="left"/>
            </w:pPr>
            <w:r>
              <w:t xml:space="preserve">Sharq, Block 5, Kuwait City</w:t>
            </w:r>
          </w:p>
        </w:tc>
      </w:tr>
      <w:tr>
        <w:tc>
          <w:p>
            <w:pPr>
              <w:pStyle w:val="Compact"/>
              <w:jc w:val="left"/>
            </w:pPr>
            <w:r>
              <w:t xml:space="preserve">Paid by</w:t>
            </w:r>
          </w:p>
        </w:tc>
        <w:tc>
          <w:p>
            <w:pPr>
              <w:pStyle w:val="Compact"/>
              <w:jc w:val="left"/>
            </w:pPr>
            <w:r>
              <w:t xml:space="preserve">Mr. Ahmed Al-Rashid, Finance Manager</w:t>
            </w:r>
          </w:p>
        </w:tc>
      </w:tr>
    </w:tbl>
    <w:p>
      <w:pPr>
        <w:pStyle w:val="Heading2"/>
      </w:pPr>
      <w:bookmarkStart w:id="27" w:name="payment"/>
      <w:r>
        <w:t xml:space="preserve">Payment</w:t>
      </w:r>
      <w:bookmarkEnd w:id="27"/>
    </w:p>
    <w:p>
      <w:pPr>
        <w:pStyle w:val="Heading2"/>
      </w:pPr>
      <w:bookmarkStart w:id="28" w:name="تفاصيل-الدفع"/>
      <w:r>
        <w:t xml:space="preserve">تفاصيل الدفع</w:t>
      </w:r>
      <w:bookmarkEnd w:id="28"/>
    </w:p>
    <w:tbl>
      <w:tblPr>
        <w:tblStyle w:val="Table"/>
        <w:tblW w:type="pct" w:w="0.0"/>
        <w:tblLook w:firstRow="0"/>
      </w:tblPr>
      <w:tblGrid/>
      <w:tr>
        <w:tc>
          <w:p>
            <w:pPr>
              <w:pStyle w:val="Compact"/>
              <w:jc w:val="left"/>
            </w:pPr>
            <w:r>
              <w:t xml:space="preserve">Method</w:t>
            </w:r>
          </w:p>
        </w:tc>
        <w:tc>
          <w:p>
            <w:pPr>
              <w:pStyle w:val="Compact"/>
              <w:jc w:val="left"/>
            </w:pPr>
            <w:r>
              <w:t xml:space="preserve">Bank transfer</w:t>
            </w:r>
          </w:p>
        </w:tc>
      </w:tr>
      <w:tr>
        <w:tc>
          <w:p>
            <w:pPr>
              <w:pStyle w:val="Compact"/>
              <w:jc w:val="left"/>
            </w:pPr>
            <w:r>
              <w:t xml:space="preserve">Details</w:t>
            </w:r>
          </w:p>
        </w:tc>
        <w:tc>
          <w:p>
            <w:pPr>
              <w:pStyle w:val="Compact"/>
              <w:jc w:val="left"/>
            </w:pPr>
            <w:r>
              <w:t xml:space="preserve">Transfer ref TRF-88214, National Bank of Kuwait, account •••• 7890</w:t>
            </w:r>
          </w:p>
        </w:tc>
      </w:tr>
      <w:tr>
        <w:tc>
          <w:p>
            <w:pPr>
              <w:pStyle w:val="Compact"/>
              <w:jc w:val="left"/>
            </w:pPr>
            <w:r>
              <w:t xml:space="preserve">Against quotation</w:t>
            </w:r>
          </w:p>
        </w:tc>
        <w:tc>
          <w:p>
            <w:pPr>
              <w:pStyle w:val="Compact"/>
              <w:jc w:val="left"/>
            </w:pPr>
            <w:r>
              <w:t xml:space="preserve">QT-2026-0803-001</w:t>
            </w:r>
          </w:p>
        </w:tc>
      </w:tr>
      <w:tr>
        <w:tc>
          <w:p>
            <w:pPr>
              <w:pStyle w:val="Compact"/>
              <w:jc w:val="left"/>
            </w:pPr>
            <w:r>
              <w:t xml:space="preserve">Against contract</w:t>
            </w:r>
          </w:p>
        </w:tc>
        <w:tc>
          <w:p>
            <w:pPr>
              <w:pStyle w:val="Compact"/>
              <w:jc w:val="left"/>
            </w:pPr>
            <w:r>
              <w:t xml:space="preserve">DX-2026-014</w:t>
            </w:r>
          </w:p>
        </w:tc>
      </w:tr>
      <w:tr>
        <w:tc>
          <w:p>
            <w:pPr>
              <w:pStyle w:val="Compact"/>
              <w:jc w:val="left"/>
            </w:pPr>
            <w:r>
              <w:t xml:space="preserve">Against invoice</w:t>
            </w:r>
          </w:p>
        </w:tc>
        <w:tc>
          <w:p>
            <w:pPr>
              <w:pStyle w:val="Compact"/>
              <w:jc w:val="left"/>
            </w:pPr>
            <w:r>
              <w:t xml:space="preserve">INV-2026-0087</w:t>
            </w:r>
          </w:p>
        </w:tc>
      </w:tr>
      <w:tr>
        <w:tc>
          <w:p>
            <w:pPr>
              <w:pStyle w:val="Compact"/>
              <w:jc w:val="left"/>
            </w:pPr>
            <w:r>
              <w:t xml:space="preserve">Instalment / milestone</w:t>
            </w:r>
          </w:p>
        </w:tc>
        <w:tc>
          <w:p>
            <w:pPr>
              <w:pStyle w:val="Compact"/>
              <w:jc w:val="left"/>
            </w:pPr>
            <w:r>
              <w:t xml:space="preserve">Instalment 2 of 4</w:t>
            </w:r>
          </w:p>
        </w:tc>
      </w:tr>
      <w:tr>
        <w:tc>
          <w:p>
            <w:pPr>
              <w:pStyle w:val="Compact"/>
              <w:jc w:val="left"/>
            </w:pPr>
            <w:r>
              <w:t xml:space="preserve">Project / scope</w:t>
            </w:r>
          </w:p>
        </w:tc>
        <w:tc>
          <w:p>
            <w:pPr>
              <w:pStyle w:val="Compact"/>
              <w:jc w:val="left"/>
            </w:pPr>
            <w:r>
              <w:t xml:space="preserve">Odoo ERP — Sales, Inventory, Accounting, Manufacturing</w:t>
            </w:r>
          </w:p>
        </w:tc>
      </w:tr>
    </w:tbl>
    <w:p>
      <w:pPr>
        <w:pStyle w:val="Heading2"/>
      </w:pPr>
      <w:bookmarkStart w:id="29" w:name="in-payment-of"/>
      <w:r>
        <w:t xml:space="preserve">In payment of</w:t>
      </w:r>
      <w:bookmarkEnd w:id="29"/>
    </w:p>
    <w:p>
      <w:pPr>
        <w:pStyle w:val="Heading2"/>
      </w:pPr>
      <w:bookmarkStart w:id="30" w:name="وذلك-مقابل"/>
      <w:r>
        <w:t xml:space="preserve">وذلك مقابل</w:t>
      </w:r>
      <w:bookmarkEnd w:id="30"/>
    </w:p>
    <w:p>
      <w:pPr>
        <w:pStyle w:val="FirstParagraph"/>
      </w:pPr>
      <w:r>
        <w:t xml:space="preserve">Second instalment against the Odoo ERP implementation agreement — configuration and development phase completed and accepted by the client.</w:t>
      </w:r>
    </w:p>
    <w:p>
      <w:pPr>
        <w:pStyle w:val="Heading2"/>
      </w:pPr>
      <w:bookmarkStart w:id="31" w:name="account-position"/>
      <w:r>
        <w:t xml:space="preserve">Account position</w:t>
      </w:r>
      <w:bookmarkEnd w:id="31"/>
    </w:p>
    <w:p>
      <w:pPr>
        <w:pStyle w:val="Heading2"/>
      </w:pPr>
      <w:bookmarkStart w:id="32" w:name="الموقف-الحسابي"/>
      <w:r>
        <w:t xml:space="preserve">الموقف الحسابي</w:t>
      </w:r>
      <w:bookmarkEnd w:id="32"/>
    </w:p>
    <w:tbl>
      <w:tblPr>
        <w:tblStyle w:val="Table"/>
        <w:tblW w:type="pct" w:w="0.0"/>
        <w:tblLook w:firstRow="0"/>
      </w:tblPr>
      <w:tblGrid/>
      <w:tr>
        <w:tc>
          <w:p>
            <w:pPr>
              <w:pStyle w:val="Compact"/>
              <w:jc w:val="left"/>
            </w:pPr>
            <w:r>
              <w:t xml:space="preserve">Total value of the engagement (KWD)</w:t>
            </w:r>
          </w:p>
        </w:tc>
        <w:tc>
          <w:p>
            <w:pPr>
              <w:pStyle w:val="Compact"/>
              <w:jc w:val="left"/>
            </w:pPr>
            <w:r>
              <w:t xml:space="preserve">10,000.000</w:t>
            </w:r>
          </w:p>
        </w:tc>
      </w:tr>
      <w:tr>
        <w:tc>
          <w:p>
            <w:pPr>
              <w:pStyle w:val="Compact"/>
              <w:jc w:val="left"/>
            </w:pPr>
            <w:r>
              <w:t xml:space="preserve">Previously received (KWD)</w:t>
            </w:r>
          </w:p>
        </w:tc>
        <w:tc>
          <w:p>
            <w:pPr>
              <w:pStyle w:val="Compact"/>
              <w:jc w:val="left"/>
            </w:pPr>
            <w:r>
              <w:t xml:space="preserve">3,000.000</w:t>
            </w:r>
          </w:p>
        </w:tc>
      </w:tr>
      <w:tr>
        <w:tc>
          <w:p>
            <w:pPr>
              <w:pStyle w:val="Compact"/>
              <w:jc w:val="left"/>
            </w:pPr>
            <w:r>
              <w:t xml:space="preserve">Received against this receipt (KWD)</w:t>
            </w:r>
          </w:p>
        </w:tc>
        <w:tc>
          <w:p>
            <w:pPr>
              <w:pStyle w:val="Compact"/>
              <w:jc w:val="left"/>
            </w:pPr>
            <w:r>
              <w:t xml:space="preserve">2,500.750</w:t>
            </w:r>
          </w:p>
        </w:tc>
      </w:tr>
      <w:tr>
        <w:tc>
          <w:p>
            <w:pPr>
              <w:pStyle w:val="Compact"/>
              <w:jc w:val="left"/>
            </w:pPr>
            <w:r>
              <w:t xml:space="preserve">Balance remaining (KWD)</w:t>
            </w:r>
          </w:p>
        </w:tc>
        <w:tc>
          <w:p>
            <w:pPr>
              <w:pStyle w:val="Compact"/>
              <w:jc w:val="left"/>
            </w:pPr>
            <w:r>
              <w:t xml:space="preserve">4,499.250</w:t>
            </w:r>
          </w:p>
        </w:tc>
      </w:tr>
    </w:tbl>
    <w:p>
      <w:pPr>
        <w:pStyle w:val="Heading2"/>
      </w:pPr>
      <w:bookmarkStart w:id="33" w:name="declaration"/>
      <w:r>
        <w:t xml:space="preserve">Declaration</w:t>
      </w:r>
      <w:bookmarkEnd w:id="33"/>
    </w:p>
    <w:p>
      <w:pPr>
        <w:pStyle w:val="Heading2"/>
      </w:pPr>
      <w:bookmarkStart w:id="34" w:name="إقرار"/>
      <w:r>
        <w:t xml:space="preserve">إقرار</w:t>
      </w:r>
      <w:bookmarkEnd w:id="34"/>
    </w:p>
    <w:p>
      <w:pPr>
        <w:pStyle w:val="FirstParagraph"/>
      </w:pPr>
      <w:r>
        <w:t xml:space="preserve">This receipt acknowledges the amount stated above and is issued without prejudice to any other sum due under the related quotation, contract or invoice. It is valid only when signed and stamped by Dexor Integrated Computer Solutions Co. W.L.L.. Cheques and transfers are acknowledged subject to final clearance by the bank.</w:t>
      </w:r>
    </w:p>
    <w:p>
      <w:pPr>
        <w:pStyle w:val="BodyText"/>
      </w:pPr>
      <w:r>
        <w:t xml:space="preserve">يُقرّ هذا الإيصال باستلام المبلغ المبيّن أعلاه، ولا يخلّ ذلك بأي مبالغ أخرى مستحقة بموجب عرض السعر أو العقد أو الفاتورة ذات الصلة. ولا يُعدّ هذا الإيصال صحيحاً إلا إذا كان موقّعاً ومختوماً من شركة ديكسور للحلول المتكاملة الحاسوبية ذ.م.م، ويُعتبر استلام الشيكات والحوالات مشروطاً بتحصيلها فعلياً من البنك.</w:t>
      </w:r>
    </w:p>
    <w:p>
      <w:pPr>
        <w:pStyle w:val="Heading2"/>
      </w:pPr>
      <w:bookmarkStart w:id="35" w:name="X0b8ab8e747a6c0129b5a3c298f2ccd56c273d86"/>
      <w:r>
        <w:t xml:space="preserve">Received and acknowledged for the company</w:t>
      </w:r>
      <w:bookmarkEnd w:id="35"/>
    </w:p>
    <w:p>
      <w:pPr>
        <w:pStyle w:val="Heading2"/>
      </w:pPr>
      <w:bookmarkStart w:id="36" w:name="استلم-وأقر-عن-الشركة"/>
      <w:r>
        <w:t xml:space="preserve">استُلم وأُقرّ عن الشركة</w:t>
      </w:r>
      <w:bookmarkEnd w:id="36"/>
    </w:p>
    <w:p>
      <w:pPr>
        <w:pStyle w:val="FirstParagraph"/>
      </w:pPr>
      <w:r>
        <w:rPr>
          <w:b/>
        </w:rPr>
        <w:t xml:space="preserve">Eng. Hisham</w:t>
      </w:r>
      <w:r>
        <w:br/>
      </w:r>
      <w:r>
        <w:t xml:space="preserve">Authorised signatory · Dexor Integrated Computer Solutions Co. W.L.L.</w:t>
      </w:r>
      <w:r>
        <w:br/>
      </w:r>
      <w:r>
        <w:t xml:space="preserve">Date: 12 August 2026 · Receipt RC-2026-0005</w:t>
      </w:r>
    </w:p>
    <w:p>
      <w:pPr>
        <w:pStyle w:val="BodyText"/>
      </w:pPr>
      <w:r>
        <w:rPr>
          <w:b/>
        </w:rPr>
        <w:t xml:space="preserve">المهندس هشام</w:t>
      </w:r>
      <w:r>
        <w:br/>
      </w:r>
      <w:r>
        <w:t xml:space="preserve">المفوّض بالتوقيع · شركة ديكسور للحلول المتكاملة الحاسوبية ذ.م.م</w:t>
      </w:r>
      <w:r>
        <w:br/>
      </w:r>
      <w:r>
        <w:t xml:space="preserve">التاريخ: 12 أغسطس 2026 · إيصال رقم RC-2026-0005</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RC-2026-0005</dc:title>
  <dc:creator/>
  <cp:keywords/>
  <dcterms:created xsi:type="dcterms:W3CDTF">2026-08-12T10:57:20Z</dcterms:created>
  <dcterms:modified xsi:type="dcterms:W3CDTF">2026-08-12T10:57:20Z</dcterms:modified>
</cp:coreProperties>
</file>

<file path=docProps/custom.xml><?xml version="1.0" encoding="utf-8"?>
<Properties xmlns="http://schemas.openxmlformats.org/officeDocument/2006/custom-properties" xmlns:vt="http://schemas.openxmlformats.org/officeDocument/2006/docPropsVTypes"/>
</file>